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A978E" w14:textId="77777777" w:rsidR="009613EB" w:rsidRDefault="009613EB" w:rsidP="005D3916">
      <w:pPr>
        <w:pStyle w:val="Heading1"/>
        <w:spacing w:before="240"/>
        <w:jc w:val="center"/>
      </w:pPr>
    </w:p>
    <w:p w14:paraId="5D909AC7" w14:textId="2047112C" w:rsidR="00C56D7C" w:rsidRPr="00DF617C" w:rsidRDefault="00C56D7C" w:rsidP="005D3916">
      <w:pPr>
        <w:pStyle w:val="Heading1"/>
        <w:spacing w:before="240"/>
        <w:jc w:val="center"/>
      </w:pPr>
      <w:bookmarkStart w:id="0" w:name="_GoBack"/>
      <w:bookmarkEnd w:id="0"/>
      <w:r w:rsidRPr="00DF617C">
        <w:t>Stimulus Paper</w:t>
      </w:r>
    </w:p>
    <w:p w14:paraId="204D7D97" w14:textId="77777777" w:rsidR="00EB4789" w:rsidRDefault="00EB4789" w:rsidP="00E421DA">
      <w:pPr>
        <w:pStyle w:val="Heading2"/>
      </w:pPr>
    </w:p>
    <w:p w14:paraId="5DFE0F4A" w14:textId="60A37BE5" w:rsidR="00067174" w:rsidRPr="00DF617C" w:rsidRDefault="00FA6E12" w:rsidP="00E421DA">
      <w:pPr>
        <w:pStyle w:val="Heading2"/>
      </w:pPr>
      <w:r>
        <w:t>Foreword</w:t>
      </w:r>
    </w:p>
    <w:p w14:paraId="769D7B52" w14:textId="7961975B" w:rsidR="00067174" w:rsidRPr="00DF617C" w:rsidRDefault="00067174" w:rsidP="00067174">
      <w:pPr>
        <w:widowControl w:val="0"/>
        <w:autoSpaceDE w:val="0"/>
        <w:autoSpaceDN w:val="0"/>
        <w:adjustRightInd w:val="0"/>
        <w:rPr>
          <w:rFonts w:cs="Arial"/>
          <w:sz w:val="22"/>
          <w:szCs w:val="22"/>
        </w:rPr>
      </w:pPr>
      <w:r w:rsidRPr="00DF617C">
        <w:rPr>
          <w:rFonts w:cs="Arial"/>
          <w:sz w:val="22"/>
          <w:szCs w:val="22"/>
        </w:rPr>
        <w:t xml:space="preserve">In recent years, </w:t>
      </w:r>
      <w:r w:rsidR="008A6909" w:rsidRPr="00DF617C">
        <w:rPr>
          <w:rFonts w:cs="Arial"/>
          <w:sz w:val="22"/>
          <w:szCs w:val="22"/>
        </w:rPr>
        <w:t xml:space="preserve">it has become evident that </w:t>
      </w:r>
      <w:r w:rsidRPr="00DF617C">
        <w:rPr>
          <w:rFonts w:cs="Arial"/>
          <w:sz w:val="22"/>
          <w:szCs w:val="22"/>
        </w:rPr>
        <w:t>attitudes to</w:t>
      </w:r>
      <w:r w:rsidR="008A6909" w:rsidRPr="00DF617C">
        <w:rPr>
          <w:rFonts w:cs="Arial"/>
          <w:sz w:val="22"/>
          <w:szCs w:val="22"/>
        </w:rPr>
        <w:t>wards testing and</w:t>
      </w:r>
      <w:r w:rsidRPr="00DF617C">
        <w:rPr>
          <w:rFonts w:cs="Arial"/>
          <w:sz w:val="22"/>
          <w:szCs w:val="22"/>
        </w:rPr>
        <w:t xml:space="preserve"> assessment </w:t>
      </w:r>
      <w:r w:rsidR="00D1453A">
        <w:rPr>
          <w:rFonts w:cs="Arial"/>
          <w:sz w:val="22"/>
          <w:szCs w:val="22"/>
        </w:rPr>
        <w:t xml:space="preserve">in schools </w:t>
      </w:r>
      <w:r w:rsidR="00F33566" w:rsidRPr="00DF617C">
        <w:rPr>
          <w:rFonts w:cs="Arial"/>
          <w:sz w:val="22"/>
          <w:szCs w:val="22"/>
        </w:rPr>
        <w:t>have</w:t>
      </w:r>
      <w:r w:rsidRPr="00DF617C">
        <w:rPr>
          <w:rFonts w:cs="Arial"/>
          <w:sz w:val="22"/>
          <w:szCs w:val="22"/>
        </w:rPr>
        <w:t xml:space="preserve"> become quite negative.  This </w:t>
      </w:r>
      <w:r w:rsidR="00EB3EC6">
        <w:rPr>
          <w:rFonts w:cs="Arial"/>
          <w:sz w:val="22"/>
          <w:szCs w:val="22"/>
        </w:rPr>
        <w:t xml:space="preserve">has been </w:t>
      </w:r>
      <w:r w:rsidRPr="00DF617C">
        <w:rPr>
          <w:rFonts w:cs="Arial"/>
          <w:sz w:val="22"/>
          <w:szCs w:val="22"/>
        </w:rPr>
        <w:t>true particularly in the USA</w:t>
      </w:r>
      <w:r w:rsidR="00022627" w:rsidRPr="00DF617C">
        <w:rPr>
          <w:rFonts w:cs="Arial"/>
          <w:sz w:val="22"/>
          <w:szCs w:val="22"/>
        </w:rPr>
        <w:t xml:space="preserve">, but also applies </w:t>
      </w:r>
      <w:r w:rsidR="00410682">
        <w:rPr>
          <w:rFonts w:cs="Arial"/>
          <w:sz w:val="22"/>
          <w:szCs w:val="22"/>
        </w:rPr>
        <w:t>in England</w:t>
      </w:r>
      <w:r w:rsidR="00022627" w:rsidRPr="00DF617C">
        <w:rPr>
          <w:rFonts w:cs="Arial"/>
          <w:sz w:val="22"/>
          <w:szCs w:val="22"/>
        </w:rPr>
        <w:t>.</w:t>
      </w:r>
      <w:r w:rsidRPr="00DF617C">
        <w:rPr>
          <w:rFonts w:cs="Arial"/>
          <w:sz w:val="22"/>
          <w:szCs w:val="22"/>
        </w:rPr>
        <w:t xml:space="preserve">  </w:t>
      </w:r>
      <w:r w:rsidR="008A6909" w:rsidRPr="00DF617C">
        <w:rPr>
          <w:rFonts w:cs="Arial"/>
          <w:sz w:val="22"/>
          <w:szCs w:val="22"/>
        </w:rPr>
        <w:t>K</w:t>
      </w:r>
      <w:r w:rsidRPr="00DF617C">
        <w:rPr>
          <w:rFonts w:cs="Arial"/>
          <w:sz w:val="22"/>
          <w:szCs w:val="22"/>
        </w:rPr>
        <w:t>ey stakeholders have begun to see</w:t>
      </w:r>
      <w:r w:rsidR="008A6909" w:rsidRPr="00DF617C">
        <w:rPr>
          <w:rFonts w:cs="Arial"/>
          <w:sz w:val="22"/>
          <w:szCs w:val="22"/>
        </w:rPr>
        <w:t xml:space="preserve"> certain kinds of assessment as counter productive and assessment providers </w:t>
      </w:r>
      <w:r w:rsidRPr="00DF617C">
        <w:rPr>
          <w:rFonts w:cs="Arial"/>
          <w:sz w:val="22"/>
          <w:szCs w:val="22"/>
        </w:rPr>
        <w:t>as part of the problem rather than part of the solution.  </w:t>
      </w:r>
    </w:p>
    <w:p w14:paraId="323D3773" w14:textId="77777777" w:rsidR="00067174" w:rsidRPr="00DF617C" w:rsidRDefault="00067174" w:rsidP="00067174">
      <w:pPr>
        <w:widowControl w:val="0"/>
        <w:autoSpaceDE w:val="0"/>
        <w:autoSpaceDN w:val="0"/>
        <w:adjustRightInd w:val="0"/>
        <w:rPr>
          <w:rFonts w:cs="Arial"/>
          <w:sz w:val="22"/>
          <w:szCs w:val="22"/>
        </w:rPr>
      </w:pPr>
    </w:p>
    <w:p w14:paraId="7D68E349" w14:textId="57D7C486" w:rsidR="00F33566" w:rsidRPr="00DF617C" w:rsidRDefault="00410682" w:rsidP="00067174">
      <w:pPr>
        <w:widowControl w:val="0"/>
        <w:autoSpaceDE w:val="0"/>
        <w:autoSpaceDN w:val="0"/>
        <w:adjustRightInd w:val="0"/>
        <w:rPr>
          <w:rFonts w:cs="Arial"/>
          <w:sz w:val="22"/>
          <w:szCs w:val="22"/>
        </w:rPr>
      </w:pPr>
      <w:r>
        <w:rPr>
          <w:rFonts w:cs="Arial"/>
          <w:sz w:val="22"/>
          <w:szCs w:val="22"/>
        </w:rPr>
        <w:t>As specialists in the fields of assessment and education, Pearson believes it has both a key contribution to make t</w:t>
      </w:r>
      <w:r w:rsidR="00022627" w:rsidRPr="00DF617C">
        <w:rPr>
          <w:rFonts w:cs="Arial"/>
          <w:sz w:val="22"/>
          <w:szCs w:val="22"/>
        </w:rPr>
        <w:t>o address these concerns,</w:t>
      </w:r>
      <w:r>
        <w:rPr>
          <w:rFonts w:cs="Arial"/>
          <w:sz w:val="22"/>
          <w:szCs w:val="22"/>
        </w:rPr>
        <w:t xml:space="preserve"> and an obligation to do so.  This paper shares some of our initial research and sets out thoughts to serve as the basis for a wider discussion with the education community</w:t>
      </w:r>
      <w:r w:rsidR="00F33566" w:rsidRPr="00DF617C">
        <w:rPr>
          <w:rFonts w:cs="Arial"/>
          <w:sz w:val="22"/>
          <w:szCs w:val="22"/>
        </w:rPr>
        <w:t>.</w:t>
      </w:r>
    </w:p>
    <w:p w14:paraId="45CD861F" w14:textId="77777777" w:rsidR="00F33566" w:rsidRPr="00DF617C" w:rsidRDefault="00F33566" w:rsidP="00067174">
      <w:pPr>
        <w:widowControl w:val="0"/>
        <w:autoSpaceDE w:val="0"/>
        <w:autoSpaceDN w:val="0"/>
        <w:adjustRightInd w:val="0"/>
        <w:rPr>
          <w:rFonts w:cs="Arial"/>
          <w:sz w:val="22"/>
          <w:szCs w:val="22"/>
        </w:rPr>
      </w:pPr>
    </w:p>
    <w:p w14:paraId="5EB2B9C3" w14:textId="680EFE7D" w:rsidR="00067174" w:rsidRPr="00DF617C" w:rsidRDefault="00F33566" w:rsidP="00067174">
      <w:pPr>
        <w:widowControl w:val="0"/>
        <w:autoSpaceDE w:val="0"/>
        <w:autoSpaceDN w:val="0"/>
        <w:adjustRightInd w:val="0"/>
        <w:rPr>
          <w:rFonts w:cs="Arial"/>
          <w:sz w:val="22"/>
          <w:szCs w:val="22"/>
        </w:rPr>
      </w:pPr>
      <w:r w:rsidRPr="00DF617C">
        <w:rPr>
          <w:rFonts w:cs="Arial"/>
          <w:sz w:val="22"/>
          <w:szCs w:val="22"/>
        </w:rPr>
        <w:t xml:space="preserve">As a first step, we commissioned a survey among a random sample of </w:t>
      </w:r>
      <w:r w:rsidR="00353F8A" w:rsidRPr="00DF617C">
        <w:rPr>
          <w:rFonts w:cs="Arial"/>
          <w:sz w:val="22"/>
          <w:szCs w:val="22"/>
        </w:rPr>
        <w:t>parents,</w:t>
      </w:r>
      <w:r w:rsidRPr="00DF617C">
        <w:rPr>
          <w:rFonts w:cs="Arial"/>
          <w:sz w:val="22"/>
          <w:szCs w:val="22"/>
        </w:rPr>
        <w:t xml:space="preserve"> </w:t>
      </w:r>
      <w:r w:rsidR="00EB3EC6">
        <w:rPr>
          <w:rFonts w:cs="Arial"/>
          <w:sz w:val="22"/>
          <w:szCs w:val="22"/>
        </w:rPr>
        <w:t>teachers and head teachers. The</w:t>
      </w:r>
      <w:r w:rsidRPr="00DF617C">
        <w:rPr>
          <w:rFonts w:cs="Arial"/>
          <w:sz w:val="22"/>
          <w:szCs w:val="22"/>
        </w:rPr>
        <w:t xml:space="preserve"> survey confirmed</w:t>
      </w:r>
      <w:r w:rsidR="00067174" w:rsidRPr="00DF617C">
        <w:rPr>
          <w:rFonts w:cs="Arial"/>
          <w:sz w:val="22"/>
          <w:szCs w:val="22"/>
        </w:rPr>
        <w:t xml:space="preserve"> that testing and assessment have become controversial and that those surveyed hold quite negative attitudes.  For example, parents complain that the only thing teachers care about now is test preparation and test results, while teachers complain that high stakes assessment is distorting the curriculum and leads to pressures to game the system rather than improve teaching and learning.</w:t>
      </w:r>
    </w:p>
    <w:p w14:paraId="7B09AB66" w14:textId="77777777" w:rsidR="00F33566" w:rsidRPr="00DF617C" w:rsidRDefault="00F33566" w:rsidP="00067174">
      <w:pPr>
        <w:widowControl w:val="0"/>
        <w:autoSpaceDE w:val="0"/>
        <w:autoSpaceDN w:val="0"/>
        <w:adjustRightInd w:val="0"/>
        <w:rPr>
          <w:rFonts w:cs="Arial"/>
          <w:sz w:val="22"/>
          <w:szCs w:val="22"/>
        </w:rPr>
      </w:pPr>
    </w:p>
    <w:p w14:paraId="1BCAF104" w14:textId="538CF281" w:rsidR="00107602" w:rsidRPr="00DF617C" w:rsidRDefault="00107602" w:rsidP="00107602">
      <w:pPr>
        <w:rPr>
          <w:rFonts w:cs="Arial"/>
          <w:sz w:val="22"/>
          <w:szCs w:val="22"/>
        </w:rPr>
      </w:pPr>
      <w:r w:rsidRPr="00DF617C">
        <w:rPr>
          <w:rFonts w:cs="Arial"/>
          <w:sz w:val="22"/>
          <w:szCs w:val="22"/>
        </w:rPr>
        <w:t xml:space="preserve">Our initial analysis of these attitudes suggests that concerns go deeper than those that Pearson alone can address and involve fundamental questions regarding the purposes of assessment and policy regarding how assessment data are used. </w:t>
      </w:r>
    </w:p>
    <w:p w14:paraId="1A277EA0" w14:textId="77777777" w:rsidR="00107602" w:rsidRPr="00DF617C" w:rsidRDefault="00107602" w:rsidP="00107602">
      <w:pPr>
        <w:widowControl w:val="0"/>
        <w:autoSpaceDE w:val="0"/>
        <w:autoSpaceDN w:val="0"/>
        <w:adjustRightInd w:val="0"/>
        <w:rPr>
          <w:rFonts w:cs="Arial"/>
          <w:sz w:val="22"/>
          <w:szCs w:val="22"/>
        </w:rPr>
      </w:pPr>
    </w:p>
    <w:p w14:paraId="51E74569" w14:textId="4923AC21" w:rsidR="00107602" w:rsidRPr="00DF617C" w:rsidRDefault="00F33566" w:rsidP="00107602">
      <w:pPr>
        <w:widowControl w:val="0"/>
        <w:autoSpaceDE w:val="0"/>
        <w:autoSpaceDN w:val="0"/>
        <w:adjustRightInd w:val="0"/>
        <w:rPr>
          <w:rFonts w:cs="Arial"/>
          <w:sz w:val="22"/>
          <w:szCs w:val="22"/>
        </w:rPr>
      </w:pPr>
      <w:r w:rsidRPr="00DF617C">
        <w:rPr>
          <w:rFonts w:cs="Arial"/>
          <w:sz w:val="22"/>
          <w:szCs w:val="22"/>
        </w:rPr>
        <w:t xml:space="preserve">This led to the realization that we need to </w:t>
      </w:r>
      <w:r w:rsidR="00107602" w:rsidRPr="00DF617C">
        <w:rPr>
          <w:rFonts w:cs="Arial"/>
          <w:sz w:val="22"/>
          <w:szCs w:val="22"/>
        </w:rPr>
        <w:t xml:space="preserve">go further and </w:t>
      </w:r>
      <w:r w:rsidR="005D3916">
        <w:rPr>
          <w:rFonts w:cs="Arial"/>
          <w:sz w:val="22"/>
          <w:szCs w:val="22"/>
        </w:rPr>
        <w:t xml:space="preserve">that the best way for us to stimulate thinking about these issues would be </w:t>
      </w:r>
      <w:r w:rsidR="00410682">
        <w:rPr>
          <w:rFonts w:cs="Arial"/>
          <w:sz w:val="22"/>
          <w:szCs w:val="22"/>
        </w:rPr>
        <w:t xml:space="preserve">initiate an open consultation with </w:t>
      </w:r>
      <w:r w:rsidRPr="00DF617C">
        <w:rPr>
          <w:rFonts w:cs="Arial"/>
          <w:sz w:val="22"/>
          <w:szCs w:val="22"/>
        </w:rPr>
        <w:t xml:space="preserve">key stakeholders to </w:t>
      </w:r>
      <w:r w:rsidR="005D3916">
        <w:rPr>
          <w:rFonts w:cs="Arial"/>
          <w:sz w:val="22"/>
          <w:szCs w:val="22"/>
        </w:rPr>
        <w:t>better understand</w:t>
      </w:r>
      <w:r w:rsidRPr="00DF617C">
        <w:rPr>
          <w:rFonts w:cs="Arial"/>
          <w:sz w:val="22"/>
          <w:szCs w:val="22"/>
        </w:rPr>
        <w:t xml:space="preserve"> concerns</w:t>
      </w:r>
      <w:r w:rsidR="006D37D6" w:rsidRPr="00DF617C">
        <w:rPr>
          <w:rFonts w:cs="Arial"/>
          <w:sz w:val="22"/>
          <w:szCs w:val="22"/>
        </w:rPr>
        <w:t xml:space="preserve"> and identify</w:t>
      </w:r>
      <w:r w:rsidR="0079167A">
        <w:rPr>
          <w:rFonts w:cs="Arial"/>
          <w:sz w:val="22"/>
          <w:szCs w:val="22"/>
        </w:rPr>
        <w:t xml:space="preserve"> </w:t>
      </w:r>
      <w:r w:rsidR="006D37D6" w:rsidRPr="00DF617C">
        <w:rPr>
          <w:rFonts w:cs="Arial"/>
          <w:sz w:val="22"/>
          <w:szCs w:val="22"/>
        </w:rPr>
        <w:t>a way forward to address them.</w:t>
      </w:r>
      <w:r w:rsidR="00022627" w:rsidRPr="00DF617C">
        <w:rPr>
          <w:rFonts w:cs="Arial"/>
          <w:sz w:val="22"/>
          <w:szCs w:val="22"/>
        </w:rPr>
        <w:t xml:space="preserve">  </w:t>
      </w:r>
    </w:p>
    <w:p w14:paraId="3BE0E02E" w14:textId="77777777" w:rsidR="00107602" w:rsidRPr="00DF617C" w:rsidRDefault="00107602" w:rsidP="00107602">
      <w:pPr>
        <w:widowControl w:val="0"/>
        <w:autoSpaceDE w:val="0"/>
        <w:autoSpaceDN w:val="0"/>
        <w:adjustRightInd w:val="0"/>
        <w:rPr>
          <w:rFonts w:cs="Arial"/>
          <w:sz w:val="22"/>
          <w:szCs w:val="22"/>
        </w:rPr>
      </w:pPr>
    </w:p>
    <w:p w14:paraId="20A5AE17" w14:textId="2E4B9430" w:rsidR="00107602" w:rsidRPr="00DF617C" w:rsidRDefault="00107602" w:rsidP="00107602">
      <w:pPr>
        <w:widowControl w:val="0"/>
        <w:autoSpaceDE w:val="0"/>
        <w:autoSpaceDN w:val="0"/>
        <w:adjustRightInd w:val="0"/>
        <w:rPr>
          <w:rFonts w:cs="Arial"/>
          <w:sz w:val="22"/>
          <w:szCs w:val="22"/>
        </w:rPr>
      </w:pPr>
      <w:r w:rsidRPr="00DF617C">
        <w:rPr>
          <w:rFonts w:cs="Arial"/>
          <w:sz w:val="22"/>
          <w:szCs w:val="22"/>
        </w:rPr>
        <w:t xml:space="preserve">To </w:t>
      </w:r>
      <w:r w:rsidR="005D3916">
        <w:rPr>
          <w:rFonts w:cs="Arial"/>
          <w:sz w:val="22"/>
          <w:szCs w:val="22"/>
        </w:rPr>
        <w:t>this end</w:t>
      </w:r>
      <w:r w:rsidRPr="00DF617C">
        <w:rPr>
          <w:rFonts w:cs="Arial"/>
          <w:sz w:val="22"/>
          <w:szCs w:val="22"/>
        </w:rPr>
        <w:t xml:space="preserve">, this paper seeks to </w:t>
      </w:r>
      <w:r w:rsidR="005D3916">
        <w:rPr>
          <w:rFonts w:cs="Arial"/>
          <w:sz w:val="22"/>
          <w:szCs w:val="22"/>
        </w:rPr>
        <w:t>generate</w:t>
      </w:r>
      <w:r w:rsidRPr="00DF617C">
        <w:rPr>
          <w:rFonts w:cs="Arial"/>
          <w:sz w:val="22"/>
          <w:szCs w:val="22"/>
        </w:rPr>
        <w:t xml:space="preserve"> informed discussion and debate about the future of assessment in England.</w:t>
      </w:r>
      <w:r w:rsidR="005D3916">
        <w:rPr>
          <w:rStyle w:val="FootnoteReference"/>
          <w:rFonts w:cs="Arial"/>
          <w:sz w:val="22"/>
          <w:szCs w:val="22"/>
        </w:rPr>
        <w:footnoteReference w:id="1"/>
      </w:r>
      <w:r w:rsidRPr="00DF617C">
        <w:rPr>
          <w:rFonts w:cs="Arial"/>
          <w:sz w:val="22"/>
          <w:szCs w:val="22"/>
        </w:rPr>
        <w:t xml:space="preserve">  In particular, we seek your ideas, advice and reactions to proposals for specific ways in which Pearson can respond to the expressed concerns and perhaps facilitate debate and action more generally that will lead to improvements in educational assessment in this country</w:t>
      </w:r>
      <w:r w:rsidR="009D6535" w:rsidRPr="00DF617C">
        <w:rPr>
          <w:rFonts w:cs="Arial"/>
          <w:sz w:val="22"/>
          <w:szCs w:val="22"/>
        </w:rPr>
        <w:t>.</w:t>
      </w:r>
    </w:p>
    <w:p w14:paraId="79B75A89" w14:textId="77777777" w:rsidR="009D6535" w:rsidRPr="00DF617C" w:rsidRDefault="009D6535" w:rsidP="00107602">
      <w:pPr>
        <w:widowControl w:val="0"/>
        <w:autoSpaceDE w:val="0"/>
        <w:autoSpaceDN w:val="0"/>
        <w:adjustRightInd w:val="0"/>
        <w:rPr>
          <w:rFonts w:cs="Arial"/>
          <w:sz w:val="22"/>
          <w:szCs w:val="22"/>
        </w:rPr>
      </w:pPr>
    </w:p>
    <w:p w14:paraId="05253362" w14:textId="11D5FB59" w:rsidR="009D6535" w:rsidRPr="00DF617C" w:rsidRDefault="009D6535" w:rsidP="00107602">
      <w:pPr>
        <w:widowControl w:val="0"/>
        <w:autoSpaceDE w:val="0"/>
        <w:autoSpaceDN w:val="0"/>
        <w:adjustRightInd w:val="0"/>
        <w:rPr>
          <w:rFonts w:cs="Arial"/>
          <w:sz w:val="22"/>
          <w:szCs w:val="22"/>
        </w:rPr>
      </w:pPr>
      <w:r w:rsidRPr="00DF617C">
        <w:rPr>
          <w:rFonts w:cs="Arial"/>
          <w:sz w:val="22"/>
          <w:szCs w:val="22"/>
        </w:rPr>
        <w:t>Two important riders:</w:t>
      </w:r>
    </w:p>
    <w:p w14:paraId="7F30E534" w14:textId="77777777" w:rsidR="009D6535" w:rsidRPr="00DF617C" w:rsidRDefault="009D6535" w:rsidP="00107602">
      <w:pPr>
        <w:widowControl w:val="0"/>
        <w:autoSpaceDE w:val="0"/>
        <w:autoSpaceDN w:val="0"/>
        <w:adjustRightInd w:val="0"/>
        <w:rPr>
          <w:rFonts w:cs="Arial"/>
          <w:sz w:val="22"/>
          <w:szCs w:val="22"/>
        </w:rPr>
      </w:pPr>
    </w:p>
    <w:p w14:paraId="591837C2" w14:textId="788F5AC8" w:rsidR="009D6535" w:rsidRPr="00DF617C" w:rsidRDefault="009D6535" w:rsidP="0060439C">
      <w:pPr>
        <w:pStyle w:val="ListParagraph"/>
        <w:widowControl w:val="0"/>
        <w:numPr>
          <w:ilvl w:val="0"/>
          <w:numId w:val="4"/>
        </w:numPr>
        <w:autoSpaceDE w:val="0"/>
        <w:autoSpaceDN w:val="0"/>
        <w:adjustRightInd w:val="0"/>
        <w:spacing w:after="120"/>
        <w:ind w:left="426" w:hanging="426"/>
        <w:contextualSpacing w:val="0"/>
        <w:rPr>
          <w:rFonts w:cs="Arial"/>
          <w:sz w:val="22"/>
          <w:szCs w:val="22"/>
        </w:rPr>
      </w:pPr>
      <w:r w:rsidRPr="00DF617C">
        <w:rPr>
          <w:rFonts w:cs="Arial"/>
          <w:sz w:val="22"/>
          <w:szCs w:val="22"/>
        </w:rPr>
        <w:t xml:space="preserve">Chatham House rules apply.  While we may publish outcomes of the </w:t>
      </w:r>
      <w:r w:rsidR="006A3221">
        <w:rPr>
          <w:rFonts w:cs="Arial"/>
          <w:sz w:val="22"/>
          <w:szCs w:val="22"/>
        </w:rPr>
        <w:t>consultation events</w:t>
      </w:r>
      <w:r w:rsidRPr="00DF617C">
        <w:rPr>
          <w:rFonts w:cs="Arial"/>
          <w:sz w:val="22"/>
          <w:szCs w:val="22"/>
        </w:rPr>
        <w:t>, we will not either explicitly or implicitly attribute any words or ideas to any individual.</w:t>
      </w:r>
      <w:r w:rsidR="00410682">
        <w:rPr>
          <w:rFonts w:cs="Arial"/>
          <w:sz w:val="22"/>
          <w:szCs w:val="22"/>
        </w:rPr>
        <w:t xml:space="preserve">  Any quotations cited will be anonymous.</w:t>
      </w:r>
    </w:p>
    <w:p w14:paraId="5878ACCE" w14:textId="01D6F391" w:rsidR="009D6535" w:rsidRPr="00DF617C" w:rsidRDefault="009D6535" w:rsidP="0060439C">
      <w:pPr>
        <w:pStyle w:val="ListParagraph"/>
        <w:widowControl w:val="0"/>
        <w:numPr>
          <w:ilvl w:val="0"/>
          <w:numId w:val="4"/>
        </w:numPr>
        <w:autoSpaceDE w:val="0"/>
        <w:autoSpaceDN w:val="0"/>
        <w:adjustRightInd w:val="0"/>
        <w:ind w:left="426" w:hanging="426"/>
        <w:rPr>
          <w:rFonts w:cs="Arial"/>
          <w:sz w:val="22"/>
          <w:szCs w:val="22"/>
        </w:rPr>
      </w:pPr>
      <w:r w:rsidRPr="00DF617C">
        <w:rPr>
          <w:rFonts w:cs="Arial"/>
          <w:sz w:val="22"/>
          <w:szCs w:val="22"/>
        </w:rPr>
        <w:t xml:space="preserve">At Pearson we recognise that </w:t>
      </w:r>
      <w:r w:rsidR="006A3221">
        <w:rPr>
          <w:rFonts w:cs="Arial"/>
          <w:sz w:val="22"/>
          <w:szCs w:val="22"/>
        </w:rPr>
        <w:t>while we can facilitate discussion</w:t>
      </w:r>
      <w:r w:rsidR="00FA6E12">
        <w:rPr>
          <w:rFonts w:cs="Arial"/>
          <w:sz w:val="22"/>
          <w:szCs w:val="22"/>
        </w:rPr>
        <w:t xml:space="preserve"> and lend our expertise</w:t>
      </w:r>
      <w:r w:rsidRPr="00DF617C">
        <w:rPr>
          <w:rFonts w:cs="Arial"/>
          <w:sz w:val="22"/>
          <w:szCs w:val="22"/>
        </w:rPr>
        <w:t xml:space="preserve"> in this field, </w:t>
      </w:r>
      <w:r w:rsidR="006A3221">
        <w:rPr>
          <w:rFonts w:cs="Arial"/>
          <w:sz w:val="22"/>
          <w:szCs w:val="22"/>
        </w:rPr>
        <w:t>it is the opinions of teachers that count the most.  The objective o</w:t>
      </w:r>
      <w:r w:rsidR="00FA6E12">
        <w:rPr>
          <w:rFonts w:cs="Arial"/>
          <w:sz w:val="22"/>
          <w:szCs w:val="22"/>
        </w:rPr>
        <w:t>f this exercise is to gather the</w:t>
      </w:r>
      <w:r w:rsidR="006A3221">
        <w:rPr>
          <w:rFonts w:cs="Arial"/>
          <w:sz w:val="22"/>
          <w:szCs w:val="22"/>
        </w:rPr>
        <w:t xml:space="preserve">se opinions, engage with parents and </w:t>
      </w:r>
      <w:r w:rsidR="006A3221">
        <w:rPr>
          <w:rFonts w:cs="Arial"/>
          <w:sz w:val="22"/>
          <w:szCs w:val="22"/>
        </w:rPr>
        <w:lastRenderedPageBreak/>
        <w:t>put forward constructive new thinking to policy makers.</w:t>
      </w:r>
    </w:p>
    <w:p w14:paraId="01FAA81F" w14:textId="0D2A08F1" w:rsidR="00F33566" w:rsidRPr="00DF617C" w:rsidRDefault="00F33566" w:rsidP="00107602">
      <w:pPr>
        <w:widowControl w:val="0"/>
        <w:autoSpaceDE w:val="0"/>
        <w:autoSpaceDN w:val="0"/>
        <w:adjustRightInd w:val="0"/>
        <w:rPr>
          <w:rFonts w:cs="Arial"/>
          <w:sz w:val="22"/>
          <w:szCs w:val="22"/>
        </w:rPr>
      </w:pPr>
    </w:p>
    <w:p w14:paraId="2B51F90D" w14:textId="72EF812B" w:rsidR="00022627" w:rsidRPr="00DF617C" w:rsidRDefault="00E421DA" w:rsidP="005D3916">
      <w:pPr>
        <w:widowControl w:val="0"/>
        <w:autoSpaceDE w:val="0"/>
        <w:autoSpaceDN w:val="0"/>
        <w:adjustRightInd w:val="0"/>
        <w:rPr>
          <w:rFonts w:cs="Arial"/>
          <w:sz w:val="22"/>
          <w:szCs w:val="22"/>
        </w:rPr>
      </w:pPr>
      <w:r w:rsidRPr="00DF617C">
        <w:rPr>
          <w:rFonts w:cs="Arial"/>
          <w:sz w:val="22"/>
          <w:szCs w:val="22"/>
        </w:rPr>
        <w:t>Finally, I would like to thank</w:t>
      </w:r>
      <w:r w:rsidR="006A3221">
        <w:rPr>
          <w:rFonts w:cs="Arial"/>
          <w:sz w:val="22"/>
          <w:szCs w:val="22"/>
        </w:rPr>
        <w:t xml:space="preserve"> Dr Peter Hill who has prepared this stimulus paper, and all of you who have kindly agreed to contribute your thoughts, experience and expertise.</w:t>
      </w:r>
    </w:p>
    <w:p w14:paraId="02CC2611" w14:textId="77777777" w:rsidR="00022627" w:rsidRPr="00DF617C" w:rsidRDefault="00022627">
      <w:pPr>
        <w:rPr>
          <w:rFonts w:cs="Arial"/>
          <w:sz w:val="22"/>
          <w:szCs w:val="22"/>
        </w:rPr>
      </w:pPr>
    </w:p>
    <w:p w14:paraId="6CDD1272" w14:textId="77777777" w:rsidR="00022627" w:rsidRPr="00DF617C" w:rsidRDefault="00022627">
      <w:pPr>
        <w:rPr>
          <w:rFonts w:cs="Arial"/>
          <w:sz w:val="22"/>
          <w:szCs w:val="22"/>
        </w:rPr>
      </w:pPr>
    </w:p>
    <w:p w14:paraId="543F156D" w14:textId="1734FCA0" w:rsidR="00022627" w:rsidRPr="00DF617C" w:rsidRDefault="00E421DA" w:rsidP="0057270C">
      <w:pPr>
        <w:rPr>
          <w:rFonts w:cs="Arial"/>
          <w:sz w:val="22"/>
          <w:szCs w:val="22"/>
        </w:rPr>
      </w:pPr>
      <w:r w:rsidRPr="00DF617C">
        <w:rPr>
          <w:rFonts w:cs="Arial"/>
          <w:sz w:val="22"/>
          <w:szCs w:val="22"/>
        </w:rPr>
        <w:t xml:space="preserve">Rod Bristow, </w:t>
      </w:r>
    </w:p>
    <w:p w14:paraId="60AB6FB6" w14:textId="66CC370D" w:rsidR="00E421DA" w:rsidRDefault="00E421DA" w:rsidP="0057270C">
      <w:pPr>
        <w:rPr>
          <w:rFonts w:eastAsia="Times New Roman" w:cs="Arial"/>
          <w:sz w:val="22"/>
          <w:szCs w:val="22"/>
          <w:shd w:val="clear" w:color="auto" w:fill="FFFFFF"/>
        </w:rPr>
      </w:pPr>
      <w:r w:rsidRPr="0057270C">
        <w:rPr>
          <w:rFonts w:eastAsia="Times New Roman" w:cs="Arial"/>
          <w:sz w:val="22"/>
          <w:szCs w:val="22"/>
          <w:shd w:val="clear" w:color="auto" w:fill="FFFFFF"/>
        </w:rPr>
        <w:t>President, </w:t>
      </w:r>
      <w:r w:rsidRPr="0057270C">
        <w:rPr>
          <w:rFonts w:eastAsia="Times New Roman" w:cs="Arial"/>
          <w:bCs/>
          <w:sz w:val="22"/>
          <w:szCs w:val="22"/>
          <w:shd w:val="clear" w:color="auto" w:fill="FFFFFF"/>
        </w:rPr>
        <w:t>Pearson</w:t>
      </w:r>
      <w:r w:rsidRPr="0057270C">
        <w:rPr>
          <w:rFonts w:eastAsia="Times New Roman" w:cs="Arial"/>
          <w:sz w:val="22"/>
          <w:szCs w:val="22"/>
          <w:shd w:val="clear" w:color="auto" w:fill="FFFFFF"/>
        </w:rPr>
        <w:t> UK and Core Markets</w:t>
      </w:r>
    </w:p>
    <w:p w14:paraId="49C4FE8C" w14:textId="39676292" w:rsidR="00FA6E12" w:rsidRPr="00726A2C" w:rsidRDefault="00FA6E12" w:rsidP="00726A2C">
      <w:pPr>
        <w:rPr>
          <w:rFonts w:asciiTheme="majorHAnsi" w:eastAsiaTheme="majorEastAsia" w:hAnsiTheme="majorHAnsi" w:cstheme="majorBidi"/>
          <w:b/>
          <w:bCs/>
          <w:color w:val="4F81BD" w:themeColor="accent1"/>
          <w:sz w:val="26"/>
          <w:szCs w:val="26"/>
        </w:rPr>
      </w:pPr>
      <w:r>
        <w:br w:type="page"/>
      </w:r>
    </w:p>
    <w:p w14:paraId="36831AC2" w14:textId="77777777" w:rsidR="00CF5BBB" w:rsidRDefault="00CF5BBB" w:rsidP="00CF5BBB">
      <w:pPr>
        <w:pStyle w:val="Heading2"/>
      </w:pPr>
      <w:r>
        <w:lastRenderedPageBreak/>
        <w:t>Overview</w:t>
      </w:r>
    </w:p>
    <w:p w14:paraId="7E9FCCCB" w14:textId="77777777" w:rsidR="00CF5BBB" w:rsidRPr="00CF5BBB" w:rsidRDefault="00CF5BBB" w:rsidP="00CF5BBB"/>
    <w:p w14:paraId="5EA661D6" w14:textId="77777777" w:rsidR="00CF5BBB" w:rsidRDefault="00CF5BBB" w:rsidP="00CF5BBB">
      <w:pPr>
        <w:widowControl w:val="0"/>
        <w:autoSpaceDE w:val="0"/>
        <w:autoSpaceDN w:val="0"/>
        <w:adjustRightInd w:val="0"/>
        <w:rPr>
          <w:rFonts w:cs="Arial"/>
          <w:sz w:val="22"/>
          <w:szCs w:val="22"/>
        </w:rPr>
      </w:pPr>
      <w:r>
        <w:rPr>
          <w:rFonts w:cs="Arial"/>
          <w:sz w:val="22"/>
          <w:szCs w:val="22"/>
        </w:rPr>
        <w:t xml:space="preserve">In acknowledgement of negative attitudes to testing and assessment, particularly those expressed in an initial survey by a sample of parents, teachers and head teachers, a need was identified within Pearson for a more in-depth open consultation with </w:t>
      </w:r>
      <w:r w:rsidRPr="00DF617C">
        <w:rPr>
          <w:rFonts w:cs="Arial"/>
          <w:sz w:val="22"/>
          <w:szCs w:val="22"/>
        </w:rPr>
        <w:t xml:space="preserve">key stakeholders to </w:t>
      </w:r>
      <w:r>
        <w:rPr>
          <w:rFonts w:cs="Arial"/>
          <w:sz w:val="22"/>
          <w:szCs w:val="22"/>
        </w:rPr>
        <w:t>better understand</w:t>
      </w:r>
      <w:r w:rsidRPr="00DF617C">
        <w:rPr>
          <w:rFonts w:cs="Arial"/>
          <w:sz w:val="22"/>
          <w:szCs w:val="22"/>
        </w:rPr>
        <w:t xml:space="preserve"> concerns and identify</w:t>
      </w:r>
      <w:r>
        <w:rPr>
          <w:rFonts w:cs="Arial"/>
          <w:sz w:val="22"/>
          <w:szCs w:val="22"/>
        </w:rPr>
        <w:t xml:space="preserve"> </w:t>
      </w:r>
      <w:r w:rsidRPr="00DF617C">
        <w:rPr>
          <w:rFonts w:cs="Arial"/>
          <w:sz w:val="22"/>
          <w:szCs w:val="22"/>
        </w:rPr>
        <w:t>way</w:t>
      </w:r>
      <w:r>
        <w:rPr>
          <w:rFonts w:cs="Arial"/>
          <w:sz w:val="22"/>
          <w:szCs w:val="22"/>
        </w:rPr>
        <w:t>s</w:t>
      </w:r>
      <w:r w:rsidRPr="00DF617C">
        <w:rPr>
          <w:rFonts w:cs="Arial"/>
          <w:sz w:val="22"/>
          <w:szCs w:val="22"/>
        </w:rPr>
        <w:t xml:space="preserve"> </w:t>
      </w:r>
      <w:r>
        <w:rPr>
          <w:rFonts w:cs="Arial"/>
          <w:sz w:val="22"/>
          <w:szCs w:val="22"/>
        </w:rPr>
        <w:t>that might</w:t>
      </w:r>
      <w:r w:rsidRPr="00DF617C">
        <w:rPr>
          <w:rFonts w:cs="Arial"/>
          <w:sz w:val="22"/>
          <w:szCs w:val="22"/>
        </w:rPr>
        <w:t xml:space="preserve"> address them.  </w:t>
      </w:r>
      <w:r>
        <w:rPr>
          <w:rFonts w:cs="Arial"/>
          <w:sz w:val="22"/>
          <w:szCs w:val="22"/>
        </w:rPr>
        <w:t>This paper seeks to stimulate discussion in the context of these consultations and building on the results of the initial survey.</w:t>
      </w:r>
    </w:p>
    <w:p w14:paraId="30043505" w14:textId="77777777" w:rsidR="00CF5BBB" w:rsidRDefault="00CF5BBB" w:rsidP="00CF5BBB">
      <w:pPr>
        <w:widowControl w:val="0"/>
        <w:autoSpaceDE w:val="0"/>
        <w:autoSpaceDN w:val="0"/>
        <w:adjustRightInd w:val="0"/>
        <w:rPr>
          <w:rFonts w:cs="Arial"/>
          <w:sz w:val="22"/>
          <w:szCs w:val="22"/>
        </w:rPr>
      </w:pPr>
    </w:p>
    <w:p w14:paraId="2C72D856" w14:textId="77777777" w:rsidR="00CF5BBB" w:rsidRDefault="00CF5BBB" w:rsidP="00CF5BBB">
      <w:pPr>
        <w:widowControl w:val="0"/>
        <w:autoSpaceDE w:val="0"/>
        <w:autoSpaceDN w:val="0"/>
        <w:adjustRightInd w:val="0"/>
        <w:rPr>
          <w:rFonts w:cs="Arial"/>
          <w:sz w:val="22"/>
          <w:szCs w:val="22"/>
        </w:rPr>
      </w:pPr>
      <w:r>
        <w:rPr>
          <w:rFonts w:cs="Arial"/>
          <w:sz w:val="22"/>
          <w:szCs w:val="22"/>
        </w:rPr>
        <w:t xml:space="preserve"> The paper poses 15 discussion points that address:</w:t>
      </w:r>
    </w:p>
    <w:p w14:paraId="4CE214B6" w14:textId="77777777" w:rsidR="00CF5BBB" w:rsidRDefault="00CF5BBB" w:rsidP="00CF5BBB">
      <w:pPr>
        <w:widowControl w:val="0"/>
        <w:autoSpaceDE w:val="0"/>
        <w:autoSpaceDN w:val="0"/>
        <w:adjustRightInd w:val="0"/>
        <w:rPr>
          <w:rFonts w:cs="Arial"/>
          <w:sz w:val="22"/>
          <w:szCs w:val="22"/>
        </w:rPr>
      </w:pPr>
    </w:p>
    <w:p w14:paraId="1841702C" w14:textId="77777777" w:rsidR="00CF5BBB" w:rsidRPr="00764FE0"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sidRPr="00764FE0">
        <w:rPr>
          <w:rFonts w:cs="Arial"/>
          <w:sz w:val="22"/>
          <w:szCs w:val="22"/>
        </w:rPr>
        <w:t>the extent to which stakeholders share similar views to those expressed in the initial survey;</w:t>
      </w:r>
    </w:p>
    <w:p w14:paraId="21790A99" w14:textId="77777777" w:rsidR="00CF5BBB" w:rsidRPr="00764FE0"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sidRPr="00764FE0">
        <w:rPr>
          <w:rFonts w:cs="Arial"/>
          <w:sz w:val="22"/>
          <w:szCs w:val="22"/>
        </w:rPr>
        <w:t xml:space="preserve">whether negative attitudes </w:t>
      </w:r>
      <w:r>
        <w:rPr>
          <w:rFonts w:cs="Arial"/>
          <w:sz w:val="22"/>
          <w:szCs w:val="22"/>
        </w:rPr>
        <w:t xml:space="preserve">to accountability testing </w:t>
      </w:r>
      <w:r w:rsidRPr="00764FE0">
        <w:rPr>
          <w:rFonts w:cs="Arial"/>
          <w:sz w:val="22"/>
          <w:szCs w:val="22"/>
        </w:rPr>
        <w:t xml:space="preserve">are inescapable or </w:t>
      </w:r>
      <w:r>
        <w:rPr>
          <w:rFonts w:cs="Arial"/>
          <w:sz w:val="22"/>
          <w:szCs w:val="22"/>
        </w:rPr>
        <w:t>could be ameliorated through</w:t>
      </w:r>
      <w:r w:rsidRPr="00764FE0">
        <w:rPr>
          <w:rFonts w:cs="Arial"/>
          <w:sz w:val="22"/>
          <w:szCs w:val="22"/>
        </w:rPr>
        <w:t xml:space="preserve"> </w:t>
      </w:r>
      <w:r>
        <w:rPr>
          <w:rFonts w:cs="Arial"/>
          <w:sz w:val="22"/>
          <w:szCs w:val="22"/>
        </w:rPr>
        <w:t xml:space="preserve">a </w:t>
      </w:r>
      <w:r w:rsidRPr="00764FE0">
        <w:rPr>
          <w:rFonts w:cs="Arial"/>
          <w:sz w:val="22"/>
          <w:szCs w:val="22"/>
        </w:rPr>
        <w:t xml:space="preserve">better balance in the emphasis placed on different </w:t>
      </w:r>
      <w:r>
        <w:rPr>
          <w:rFonts w:cs="Arial"/>
          <w:sz w:val="22"/>
          <w:szCs w:val="22"/>
        </w:rPr>
        <w:t xml:space="preserve">or new </w:t>
      </w:r>
      <w:r w:rsidRPr="00764FE0">
        <w:rPr>
          <w:rFonts w:cs="Arial"/>
          <w:sz w:val="22"/>
          <w:szCs w:val="22"/>
        </w:rPr>
        <w:t>kinds of assessment;</w:t>
      </w:r>
    </w:p>
    <w:p w14:paraId="3B98556A" w14:textId="77777777" w:rsidR="00CF5BBB" w:rsidRPr="00764FE0"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sidRPr="00764FE0">
        <w:rPr>
          <w:rFonts w:cs="Arial"/>
          <w:sz w:val="22"/>
          <w:szCs w:val="22"/>
        </w:rPr>
        <w:t xml:space="preserve">attitudes to </w:t>
      </w:r>
      <w:r>
        <w:rPr>
          <w:rFonts w:cs="Arial"/>
          <w:sz w:val="22"/>
          <w:szCs w:val="22"/>
        </w:rPr>
        <w:t>assessment for learning and its relationship to summative assessment</w:t>
      </w:r>
      <w:r w:rsidRPr="00764FE0">
        <w:rPr>
          <w:rFonts w:cs="Arial"/>
          <w:sz w:val="22"/>
          <w:szCs w:val="22"/>
        </w:rPr>
        <w:t>;</w:t>
      </w:r>
    </w:p>
    <w:p w14:paraId="5E11A86F" w14:textId="77777777" w:rsidR="00CF5BBB" w:rsidRPr="00764FE0"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sidRPr="00764FE0">
        <w:rPr>
          <w:rFonts w:cs="Arial"/>
          <w:sz w:val="22"/>
          <w:szCs w:val="22"/>
        </w:rPr>
        <w:t>attitudes to assessment for accountability purposes;</w:t>
      </w:r>
    </w:p>
    <w:p w14:paraId="66779DDD" w14:textId="77777777" w:rsidR="00CF5BBB"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sidRPr="00764FE0">
        <w:rPr>
          <w:rFonts w:cs="Arial"/>
          <w:sz w:val="22"/>
          <w:szCs w:val="22"/>
        </w:rPr>
        <w:t>desirable characteristics of accountability systems;</w:t>
      </w:r>
    </w:p>
    <w:p w14:paraId="15F00493" w14:textId="77777777" w:rsidR="00CF5BBB"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Pr>
          <w:rFonts w:cs="Arial"/>
          <w:sz w:val="22"/>
          <w:szCs w:val="22"/>
        </w:rPr>
        <w:t>whether accountability testing practices in other countries provide pointers to how to best mitigate negative impacts of accountability testing; and</w:t>
      </w:r>
    </w:p>
    <w:p w14:paraId="33EC3459" w14:textId="77777777" w:rsidR="00CF5BBB" w:rsidRPr="00764FE0" w:rsidRDefault="00CF5BBB" w:rsidP="00CF5BBB">
      <w:pPr>
        <w:pStyle w:val="ListParagraph"/>
        <w:widowControl w:val="0"/>
        <w:numPr>
          <w:ilvl w:val="0"/>
          <w:numId w:val="48"/>
        </w:numPr>
        <w:autoSpaceDE w:val="0"/>
        <w:autoSpaceDN w:val="0"/>
        <w:adjustRightInd w:val="0"/>
        <w:spacing w:after="120"/>
        <w:ind w:left="426" w:hanging="426"/>
        <w:contextualSpacing w:val="0"/>
        <w:rPr>
          <w:rFonts w:cs="Arial"/>
          <w:sz w:val="22"/>
          <w:szCs w:val="22"/>
        </w:rPr>
      </w:pPr>
      <w:r>
        <w:rPr>
          <w:rFonts w:cs="Arial"/>
          <w:sz w:val="22"/>
          <w:szCs w:val="22"/>
        </w:rPr>
        <w:t>what might be done over the longer term to seek to resolve tensions between validity and reliability in accountability testing.</w:t>
      </w:r>
    </w:p>
    <w:p w14:paraId="07A115F9" w14:textId="77777777" w:rsidR="00CF5BBB" w:rsidRDefault="00CF5BBB" w:rsidP="00CF5BBB">
      <w:pPr>
        <w:widowControl w:val="0"/>
        <w:autoSpaceDE w:val="0"/>
        <w:autoSpaceDN w:val="0"/>
        <w:adjustRightInd w:val="0"/>
        <w:rPr>
          <w:rFonts w:cs="Arial"/>
          <w:sz w:val="22"/>
          <w:szCs w:val="22"/>
        </w:rPr>
      </w:pPr>
    </w:p>
    <w:p w14:paraId="49D4AA8D" w14:textId="77777777" w:rsidR="00CF5BBB" w:rsidRPr="00BB086A" w:rsidRDefault="00CF5BBB" w:rsidP="00CF5BBB">
      <w:pPr>
        <w:rPr>
          <w:rFonts w:cs="Arial"/>
          <w:sz w:val="22"/>
          <w:szCs w:val="22"/>
        </w:rPr>
      </w:pPr>
      <w:r>
        <w:rPr>
          <w:rFonts w:cs="Arial"/>
          <w:sz w:val="22"/>
          <w:szCs w:val="22"/>
        </w:rPr>
        <w:t xml:space="preserve">No specific proposals are offered within the paper as its purpose is to better understand stakeholders’ views and concerns and to stimulate discussion on possible ways of generating more positive attitudes towards testing and assessment in the longer term.  </w:t>
      </w:r>
    </w:p>
    <w:p w14:paraId="0B50D189" w14:textId="77777777" w:rsidR="00CF5BBB" w:rsidRDefault="00CF5BBB" w:rsidP="009D6535">
      <w:pPr>
        <w:pStyle w:val="Heading2"/>
      </w:pPr>
    </w:p>
    <w:p w14:paraId="033B61EC" w14:textId="25F882F7" w:rsidR="00F33566" w:rsidRPr="00DF617C" w:rsidRDefault="006D37D6" w:rsidP="009D6535">
      <w:pPr>
        <w:pStyle w:val="Heading2"/>
      </w:pPr>
      <w:r w:rsidRPr="00DF617C">
        <w:t>Attitudes towards</w:t>
      </w:r>
      <w:r w:rsidR="009D6535" w:rsidRPr="00DF617C">
        <w:t xml:space="preserve"> </w:t>
      </w:r>
      <w:r w:rsidRPr="00DF617C">
        <w:t>a</w:t>
      </w:r>
      <w:r w:rsidR="009D6535" w:rsidRPr="00DF617C">
        <w:t>ssessment</w:t>
      </w:r>
    </w:p>
    <w:p w14:paraId="24136584" w14:textId="77777777" w:rsidR="006D37D6" w:rsidRPr="00DF617C" w:rsidRDefault="006D37D6" w:rsidP="006D37D6"/>
    <w:p w14:paraId="636F4CEF" w14:textId="4D024E08" w:rsidR="00353F8A" w:rsidRPr="00DF617C" w:rsidRDefault="00353F8A" w:rsidP="006D37D6">
      <w:pPr>
        <w:rPr>
          <w:sz w:val="22"/>
          <w:szCs w:val="22"/>
        </w:rPr>
      </w:pPr>
      <w:r w:rsidRPr="00DF617C">
        <w:rPr>
          <w:sz w:val="22"/>
          <w:szCs w:val="22"/>
        </w:rPr>
        <w:t xml:space="preserve">In June 2015, </w:t>
      </w:r>
      <w:r w:rsidR="00DF617C" w:rsidRPr="00DF617C">
        <w:rPr>
          <w:rFonts w:cs="Arial"/>
          <w:i/>
          <w:sz w:val="22"/>
          <w:szCs w:val="22"/>
        </w:rPr>
        <w:t>BritainThinks</w:t>
      </w:r>
      <w:r w:rsidR="00DF617C">
        <w:rPr>
          <w:rFonts w:cs="Arial"/>
          <w:sz w:val="22"/>
          <w:szCs w:val="22"/>
        </w:rPr>
        <w:t xml:space="preserve"> </w:t>
      </w:r>
      <w:r w:rsidRPr="00DF617C">
        <w:rPr>
          <w:rFonts w:cs="Arial"/>
          <w:sz w:val="22"/>
          <w:szCs w:val="22"/>
        </w:rPr>
        <w:t>conducted on behalf of Pearson a survey among</w:t>
      </w:r>
      <w:r w:rsidR="005D3916">
        <w:rPr>
          <w:rFonts w:cs="Arial"/>
          <w:sz w:val="22"/>
          <w:szCs w:val="22"/>
        </w:rPr>
        <w:t>st</w:t>
      </w:r>
      <w:r w:rsidRPr="00DF617C">
        <w:rPr>
          <w:rFonts w:cs="Arial"/>
          <w:sz w:val="22"/>
          <w:szCs w:val="22"/>
        </w:rPr>
        <w:t xml:space="preserve"> a random sample of around 500 </w:t>
      </w:r>
      <w:r w:rsidR="006640DA" w:rsidRPr="00DF617C">
        <w:rPr>
          <w:rFonts w:cs="Arial"/>
          <w:sz w:val="22"/>
          <w:szCs w:val="22"/>
        </w:rPr>
        <w:t xml:space="preserve">parents, </w:t>
      </w:r>
      <w:r w:rsidRPr="00DF617C">
        <w:rPr>
          <w:rFonts w:cs="Arial"/>
          <w:sz w:val="22"/>
          <w:szCs w:val="22"/>
        </w:rPr>
        <w:t>teachers and head teachers</w:t>
      </w:r>
      <w:r w:rsidR="006640DA" w:rsidRPr="00DF617C">
        <w:rPr>
          <w:rStyle w:val="FootnoteReference"/>
          <w:rFonts w:cs="Arial"/>
          <w:sz w:val="22"/>
          <w:szCs w:val="22"/>
        </w:rPr>
        <w:footnoteReference w:id="2"/>
      </w:r>
      <w:r w:rsidRPr="00DF617C">
        <w:rPr>
          <w:sz w:val="22"/>
          <w:szCs w:val="22"/>
        </w:rPr>
        <w:t xml:space="preserve"> of</w:t>
      </w:r>
      <w:r w:rsidRPr="00DF617C">
        <w:t xml:space="preserve"> </w:t>
      </w:r>
      <w:r w:rsidRPr="00DF617C">
        <w:rPr>
          <w:sz w:val="22"/>
          <w:szCs w:val="22"/>
        </w:rPr>
        <w:t>attitudes to testing and assessment.  Its purpose was to probe the following hypotheses:</w:t>
      </w:r>
    </w:p>
    <w:p w14:paraId="0EF30FD2" w14:textId="77777777" w:rsidR="00353F8A" w:rsidRPr="00DF617C" w:rsidRDefault="00353F8A" w:rsidP="006D37D6">
      <w:pPr>
        <w:rPr>
          <w:sz w:val="22"/>
          <w:szCs w:val="22"/>
        </w:rPr>
      </w:pPr>
    </w:p>
    <w:p w14:paraId="4A8555BE" w14:textId="2DDB8AF1" w:rsidR="00353F8A" w:rsidRPr="00DF617C" w:rsidRDefault="00353F8A" w:rsidP="0060439C">
      <w:pPr>
        <w:pStyle w:val="ListParagraph"/>
        <w:numPr>
          <w:ilvl w:val="0"/>
          <w:numId w:val="5"/>
        </w:numPr>
        <w:spacing w:after="120"/>
        <w:contextualSpacing w:val="0"/>
        <w:rPr>
          <w:sz w:val="22"/>
          <w:szCs w:val="22"/>
        </w:rPr>
      </w:pPr>
      <w:r w:rsidRPr="00DF617C">
        <w:rPr>
          <w:sz w:val="22"/>
          <w:szCs w:val="22"/>
        </w:rPr>
        <w:t>There are concerns among teachers and parents alike about testing and assessments in English schools</w:t>
      </w:r>
      <w:r w:rsidR="00771393" w:rsidRPr="00DF617C">
        <w:rPr>
          <w:sz w:val="22"/>
          <w:szCs w:val="22"/>
        </w:rPr>
        <w:t>.</w:t>
      </w:r>
    </w:p>
    <w:p w14:paraId="7837470A" w14:textId="5A6DF9D8" w:rsidR="00353F8A" w:rsidRPr="00DF617C" w:rsidRDefault="00353F8A" w:rsidP="0060439C">
      <w:pPr>
        <w:pStyle w:val="ListParagraph"/>
        <w:numPr>
          <w:ilvl w:val="0"/>
          <w:numId w:val="5"/>
        </w:numPr>
        <w:spacing w:after="120"/>
        <w:contextualSpacing w:val="0"/>
        <w:rPr>
          <w:sz w:val="22"/>
          <w:szCs w:val="22"/>
        </w:rPr>
      </w:pPr>
      <w:r w:rsidRPr="00DF617C">
        <w:rPr>
          <w:sz w:val="22"/>
          <w:szCs w:val="22"/>
        </w:rPr>
        <w:lastRenderedPageBreak/>
        <w:t>Many of these concerns relate to the emphasis on testing in evaluating teacher performance, which in turn is causing teachers to pass stress on to their students</w:t>
      </w:r>
      <w:r w:rsidR="00771393" w:rsidRPr="00DF617C">
        <w:rPr>
          <w:sz w:val="22"/>
          <w:szCs w:val="22"/>
        </w:rPr>
        <w:t>.</w:t>
      </w:r>
    </w:p>
    <w:p w14:paraId="3F124E78" w14:textId="5BFD0830" w:rsidR="005D3916" w:rsidRPr="005D3916" w:rsidRDefault="00353F8A" w:rsidP="0079167A">
      <w:pPr>
        <w:pStyle w:val="ListParagraph"/>
        <w:numPr>
          <w:ilvl w:val="0"/>
          <w:numId w:val="5"/>
        </w:numPr>
        <w:spacing w:after="120"/>
        <w:contextualSpacing w:val="0"/>
      </w:pPr>
      <w:r w:rsidRPr="00DF617C">
        <w:rPr>
          <w:sz w:val="22"/>
          <w:szCs w:val="22"/>
        </w:rPr>
        <w:t>There is general support for a cross-sector debate about testing and assessments</w:t>
      </w:r>
      <w:r w:rsidR="00771393" w:rsidRPr="00DF617C">
        <w:rPr>
          <w:sz w:val="22"/>
          <w:szCs w:val="22"/>
        </w:rPr>
        <w:t>.</w:t>
      </w:r>
    </w:p>
    <w:p w14:paraId="0DD0C73A" w14:textId="77777777" w:rsidR="00784405" w:rsidRPr="00DF617C" w:rsidRDefault="00784405" w:rsidP="00784405">
      <w:pPr>
        <w:rPr>
          <w:sz w:val="22"/>
          <w:szCs w:val="22"/>
        </w:rPr>
      </w:pPr>
    </w:p>
    <w:p w14:paraId="1ED606B6" w14:textId="26D9B0AC" w:rsidR="00771393" w:rsidRPr="00DF617C" w:rsidRDefault="00771393" w:rsidP="00784405">
      <w:pPr>
        <w:rPr>
          <w:sz w:val="22"/>
          <w:szCs w:val="22"/>
        </w:rPr>
      </w:pPr>
      <w:r w:rsidRPr="00DF617C">
        <w:rPr>
          <w:sz w:val="22"/>
          <w:szCs w:val="22"/>
        </w:rPr>
        <w:t xml:space="preserve">Regarding the first two hypotheses, responses indicated </w:t>
      </w:r>
      <w:r w:rsidR="005D3916">
        <w:rPr>
          <w:sz w:val="22"/>
          <w:szCs w:val="22"/>
        </w:rPr>
        <w:t>as follows</w:t>
      </w:r>
      <w:r w:rsidRPr="00DF617C">
        <w:rPr>
          <w:sz w:val="22"/>
          <w:szCs w:val="22"/>
        </w:rPr>
        <w:t>:</w:t>
      </w:r>
    </w:p>
    <w:p w14:paraId="22916802" w14:textId="77777777" w:rsidR="00771393" w:rsidRPr="00DF617C" w:rsidRDefault="00771393" w:rsidP="00CB7C19">
      <w:pPr>
        <w:rPr>
          <w:sz w:val="22"/>
          <w:szCs w:val="22"/>
        </w:rPr>
      </w:pPr>
    </w:p>
    <w:p w14:paraId="68977B18" w14:textId="114C1DE1" w:rsidR="00784405" w:rsidRPr="00DF617C" w:rsidRDefault="00784405" w:rsidP="0060439C">
      <w:pPr>
        <w:pStyle w:val="ListParagraph"/>
        <w:numPr>
          <w:ilvl w:val="0"/>
          <w:numId w:val="7"/>
        </w:numPr>
        <w:ind w:left="360"/>
        <w:rPr>
          <w:sz w:val="22"/>
          <w:szCs w:val="22"/>
        </w:rPr>
      </w:pPr>
      <w:r w:rsidRPr="00DF617C">
        <w:rPr>
          <w:sz w:val="22"/>
          <w:szCs w:val="22"/>
        </w:rPr>
        <w:t xml:space="preserve">Assessments, testing and examinations </w:t>
      </w:r>
      <w:r w:rsidRPr="00DF617C">
        <w:rPr>
          <w:i/>
          <w:iCs/>
          <w:sz w:val="22"/>
          <w:szCs w:val="22"/>
        </w:rPr>
        <w:t>are</w:t>
      </w:r>
      <w:r w:rsidRPr="00DF617C">
        <w:rPr>
          <w:sz w:val="22"/>
          <w:szCs w:val="22"/>
        </w:rPr>
        <w:t xml:space="preserve"> perceived </w:t>
      </w:r>
      <w:r w:rsidR="00CB7C19" w:rsidRPr="00DF617C">
        <w:rPr>
          <w:sz w:val="22"/>
          <w:szCs w:val="22"/>
        </w:rPr>
        <w:t xml:space="preserve">by parents and teachers alike </w:t>
      </w:r>
      <w:r w:rsidRPr="00DF617C">
        <w:rPr>
          <w:sz w:val="22"/>
          <w:szCs w:val="22"/>
        </w:rPr>
        <w:t>to be one of the top issues facing the education sector</w:t>
      </w:r>
      <w:r w:rsidR="00CB7C19" w:rsidRPr="00DF617C">
        <w:rPr>
          <w:sz w:val="22"/>
          <w:szCs w:val="22"/>
        </w:rPr>
        <w:t>, being mentioned by 31% of respondents, second to teacher workload (36%) and just ahead of funding cuts to schools (30%), but head teachers are slightly less likely to rate tests and examinations as one of their top issues.</w:t>
      </w:r>
    </w:p>
    <w:p w14:paraId="5A2D42F5" w14:textId="77777777" w:rsidR="006640DA" w:rsidRPr="00DF617C" w:rsidRDefault="006640DA" w:rsidP="002247C8">
      <w:pPr>
        <w:rPr>
          <w:sz w:val="22"/>
          <w:szCs w:val="22"/>
        </w:rPr>
      </w:pPr>
    </w:p>
    <w:p w14:paraId="51F3E455" w14:textId="77777777" w:rsidR="00784405" w:rsidRPr="00DF617C" w:rsidRDefault="00784405" w:rsidP="0060439C">
      <w:pPr>
        <w:pStyle w:val="ListParagraph"/>
        <w:numPr>
          <w:ilvl w:val="0"/>
          <w:numId w:val="7"/>
        </w:numPr>
        <w:ind w:left="360"/>
        <w:rPr>
          <w:sz w:val="22"/>
          <w:szCs w:val="22"/>
        </w:rPr>
      </w:pPr>
      <w:r w:rsidRPr="00DF617C">
        <w:rPr>
          <w:sz w:val="22"/>
          <w:szCs w:val="22"/>
        </w:rPr>
        <w:t>Spontaneous associations with testing and assessments are much more likely to be negative than positive, with both teachers and parents associating assessments strongly with ‘stress’ and ‘pressure’.</w:t>
      </w:r>
    </w:p>
    <w:p w14:paraId="32F63DAA" w14:textId="77777777" w:rsidR="00784405" w:rsidRPr="00DF617C" w:rsidRDefault="00784405" w:rsidP="002247C8">
      <w:pPr>
        <w:rPr>
          <w:sz w:val="22"/>
          <w:szCs w:val="22"/>
        </w:rPr>
      </w:pPr>
    </w:p>
    <w:p w14:paraId="44645CB0" w14:textId="085B81A4" w:rsidR="00784405" w:rsidRPr="00DF617C" w:rsidRDefault="00784405" w:rsidP="0060439C">
      <w:pPr>
        <w:pStyle w:val="ListParagraph"/>
        <w:numPr>
          <w:ilvl w:val="0"/>
          <w:numId w:val="7"/>
        </w:numPr>
        <w:ind w:left="360"/>
        <w:rPr>
          <w:sz w:val="22"/>
          <w:szCs w:val="22"/>
        </w:rPr>
      </w:pPr>
      <w:r w:rsidRPr="00DF617C">
        <w:rPr>
          <w:sz w:val="22"/>
          <w:szCs w:val="22"/>
        </w:rPr>
        <w:t>Of all tests and assessments</w:t>
      </w:r>
      <w:r w:rsidR="00771393" w:rsidRPr="00DF617C">
        <w:rPr>
          <w:sz w:val="22"/>
          <w:szCs w:val="22"/>
        </w:rPr>
        <w:t>,</w:t>
      </w:r>
      <w:r w:rsidRPr="00DF617C">
        <w:rPr>
          <w:sz w:val="22"/>
          <w:szCs w:val="22"/>
        </w:rPr>
        <w:t xml:space="preserve"> Key Stage 2 and Key Stage 1 SATs tend to be </w:t>
      </w:r>
      <w:r w:rsidR="005D3916">
        <w:rPr>
          <w:sz w:val="22"/>
          <w:szCs w:val="22"/>
        </w:rPr>
        <w:t xml:space="preserve">the </w:t>
      </w:r>
      <w:r w:rsidRPr="00DF617C">
        <w:rPr>
          <w:sz w:val="22"/>
          <w:szCs w:val="22"/>
        </w:rPr>
        <w:t>most negatively perceived. Teachers tend to be more negative about all assessments than parents</w:t>
      </w:r>
      <w:r w:rsidR="00771393" w:rsidRPr="00DF617C">
        <w:rPr>
          <w:sz w:val="22"/>
          <w:szCs w:val="22"/>
        </w:rPr>
        <w:t>.</w:t>
      </w:r>
    </w:p>
    <w:p w14:paraId="289D24C6" w14:textId="77777777" w:rsidR="00784405" w:rsidRPr="00DF617C" w:rsidRDefault="00784405" w:rsidP="002247C8">
      <w:pPr>
        <w:rPr>
          <w:sz w:val="22"/>
          <w:szCs w:val="22"/>
        </w:rPr>
      </w:pPr>
    </w:p>
    <w:p w14:paraId="2033F8A4" w14:textId="5E4A1278" w:rsidR="00784405" w:rsidRPr="00DF617C" w:rsidRDefault="00784405" w:rsidP="0060439C">
      <w:pPr>
        <w:pStyle w:val="ListParagraph"/>
        <w:numPr>
          <w:ilvl w:val="0"/>
          <w:numId w:val="7"/>
        </w:numPr>
        <w:ind w:left="360"/>
        <w:rPr>
          <w:sz w:val="22"/>
          <w:szCs w:val="22"/>
        </w:rPr>
      </w:pPr>
      <w:r w:rsidRPr="00DF617C">
        <w:rPr>
          <w:sz w:val="22"/>
          <w:szCs w:val="22"/>
        </w:rPr>
        <w:t xml:space="preserve">When asked what are the specific issues with testing and assessments, teachers in particular </w:t>
      </w:r>
      <w:r w:rsidR="005D3916">
        <w:rPr>
          <w:sz w:val="22"/>
          <w:szCs w:val="22"/>
        </w:rPr>
        <w:t>articulate</w:t>
      </w:r>
      <w:r w:rsidRPr="00DF617C">
        <w:rPr>
          <w:sz w:val="22"/>
          <w:szCs w:val="22"/>
        </w:rPr>
        <w:t xml:space="preserve"> concern about the ‘culture’ of testing and assessments having a negative impact on teachers and students. Parents are less likely than teachers to identify this challenge.</w:t>
      </w:r>
    </w:p>
    <w:p w14:paraId="2F988C0F" w14:textId="77777777" w:rsidR="00784405" w:rsidRPr="00DF617C" w:rsidRDefault="00784405" w:rsidP="002247C8">
      <w:pPr>
        <w:rPr>
          <w:sz w:val="22"/>
          <w:szCs w:val="22"/>
        </w:rPr>
      </w:pPr>
    </w:p>
    <w:p w14:paraId="310636DE" w14:textId="0421A041" w:rsidR="00784405" w:rsidRDefault="00784405" w:rsidP="0060439C">
      <w:pPr>
        <w:pStyle w:val="ListParagraph"/>
        <w:numPr>
          <w:ilvl w:val="0"/>
          <w:numId w:val="7"/>
        </w:numPr>
        <w:ind w:left="360"/>
        <w:rPr>
          <w:sz w:val="22"/>
          <w:szCs w:val="22"/>
        </w:rPr>
      </w:pPr>
      <w:r w:rsidRPr="00DF617C">
        <w:rPr>
          <w:sz w:val="22"/>
          <w:szCs w:val="22"/>
        </w:rPr>
        <w:t xml:space="preserve">Evaluation of teacher performance being too closely tied to tests and assessments is </w:t>
      </w:r>
      <w:r w:rsidRPr="00DF617C">
        <w:rPr>
          <w:i/>
          <w:iCs/>
          <w:sz w:val="22"/>
          <w:szCs w:val="22"/>
        </w:rPr>
        <w:t>not</w:t>
      </w:r>
      <w:r w:rsidRPr="00DF617C">
        <w:rPr>
          <w:sz w:val="22"/>
          <w:szCs w:val="22"/>
        </w:rPr>
        <w:t xml:space="preserve"> teachers’ most </w:t>
      </w:r>
      <w:r w:rsidR="005D3916">
        <w:rPr>
          <w:sz w:val="22"/>
          <w:szCs w:val="22"/>
        </w:rPr>
        <w:t>‘</w:t>
      </w:r>
      <w:r w:rsidRPr="00DF617C">
        <w:rPr>
          <w:sz w:val="22"/>
          <w:szCs w:val="22"/>
        </w:rPr>
        <w:t>front of mind</w:t>
      </w:r>
      <w:r w:rsidR="005D3916">
        <w:rPr>
          <w:sz w:val="22"/>
          <w:szCs w:val="22"/>
        </w:rPr>
        <w:t>’</w:t>
      </w:r>
      <w:r w:rsidRPr="00DF617C">
        <w:rPr>
          <w:sz w:val="22"/>
          <w:szCs w:val="22"/>
        </w:rPr>
        <w:t xml:space="preserve"> concern when they think about tests and assessments. However, when asked outright, there is very strong agreement among teachers that the evaluation of teacher performance is too closely tied to tests and assessments.</w:t>
      </w:r>
    </w:p>
    <w:p w14:paraId="07F71625" w14:textId="77777777" w:rsidR="00B66FA3" w:rsidRPr="00B66FA3" w:rsidRDefault="00B66FA3" w:rsidP="00B66FA3">
      <w:pPr>
        <w:rPr>
          <w:sz w:val="22"/>
          <w:szCs w:val="22"/>
        </w:rPr>
      </w:pPr>
    </w:p>
    <w:p w14:paraId="22934CD4" w14:textId="6012838F" w:rsidR="00B66FA3" w:rsidRPr="00B66FA3" w:rsidRDefault="00B66FA3" w:rsidP="00B66FA3">
      <w:pPr>
        <w:jc w:val="center"/>
        <w:rPr>
          <w:color w:val="FF0000"/>
          <w:sz w:val="22"/>
          <w:szCs w:val="22"/>
        </w:rPr>
      </w:pPr>
      <w:r w:rsidRPr="00B66FA3">
        <w:rPr>
          <w:color w:val="FF0000"/>
          <w:sz w:val="22"/>
          <w:szCs w:val="22"/>
        </w:rPr>
        <w:t>Martin/Thomas to insert here some graphical displays of the data</w:t>
      </w:r>
    </w:p>
    <w:p w14:paraId="7969CAE1" w14:textId="77777777" w:rsidR="0071198A" w:rsidRPr="00DF617C" w:rsidRDefault="0071198A" w:rsidP="00302B5F">
      <w:pPr>
        <w:rPr>
          <w:sz w:val="22"/>
          <w:szCs w:val="22"/>
        </w:rPr>
      </w:pPr>
    </w:p>
    <w:p w14:paraId="6DDF1879" w14:textId="77777777" w:rsidR="0071198A" w:rsidRPr="00DF617C" w:rsidRDefault="0071198A" w:rsidP="0071198A">
      <w:pPr>
        <w:pBdr>
          <w:top w:val="single" w:sz="4" w:space="1" w:color="auto"/>
          <w:left w:val="single" w:sz="4" w:space="4" w:color="auto"/>
          <w:bottom w:val="single" w:sz="4" w:space="1" w:color="auto"/>
          <w:right w:val="single" w:sz="4" w:space="4" w:color="auto"/>
        </w:pBdr>
        <w:rPr>
          <w:sz w:val="22"/>
          <w:szCs w:val="22"/>
        </w:rPr>
      </w:pPr>
    </w:p>
    <w:p w14:paraId="22BAC5C8" w14:textId="77777777" w:rsidR="0071198A" w:rsidRPr="00DF617C" w:rsidRDefault="0071198A" w:rsidP="0071198A">
      <w:pPr>
        <w:pBdr>
          <w:top w:val="single" w:sz="4" w:space="1" w:color="auto"/>
          <w:left w:val="single" w:sz="4" w:space="4" w:color="auto"/>
          <w:bottom w:val="single" w:sz="4" w:space="1" w:color="auto"/>
          <w:right w:val="single" w:sz="4" w:space="4" w:color="auto"/>
        </w:pBdr>
        <w:rPr>
          <w:b/>
          <w:sz w:val="22"/>
          <w:szCs w:val="22"/>
        </w:rPr>
      </w:pPr>
      <w:r w:rsidRPr="00DF617C">
        <w:rPr>
          <w:b/>
          <w:sz w:val="22"/>
          <w:szCs w:val="22"/>
        </w:rPr>
        <w:t>Discussion points:</w:t>
      </w:r>
    </w:p>
    <w:p w14:paraId="72424BD1" w14:textId="77777777" w:rsidR="0071198A" w:rsidRPr="00DF617C" w:rsidRDefault="0071198A" w:rsidP="0071198A">
      <w:pPr>
        <w:pBdr>
          <w:top w:val="single" w:sz="4" w:space="1" w:color="auto"/>
          <w:left w:val="single" w:sz="4" w:space="4" w:color="auto"/>
          <w:bottom w:val="single" w:sz="4" w:space="1" w:color="auto"/>
          <w:right w:val="single" w:sz="4" w:space="4" w:color="auto"/>
        </w:pBdr>
        <w:rPr>
          <w:sz w:val="22"/>
          <w:szCs w:val="22"/>
        </w:rPr>
      </w:pPr>
    </w:p>
    <w:p w14:paraId="746379AC" w14:textId="74D630B7" w:rsidR="0071198A" w:rsidRPr="00DF617C" w:rsidRDefault="00145FF0" w:rsidP="0071198A">
      <w:pPr>
        <w:pBdr>
          <w:top w:val="single" w:sz="4" w:space="1" w:color="auto"/>
          <w:left w:val="single" w:sz="4" w:space="4" w:color="auto"/>
          <w:bottom w:val="single" w:sz="4" w:space="1" w:color="auto"/>
          <w:right w:val="single" w:sz="4" w:space="4" w:color="auto"/>
        </w:pBdr>
        <w:rPr>
          <w:sz w:val="22"/>
          <w:szCs w:val="22"/>
        </w:rPr>
      </w:pPr>
      <w:r w:rsidRPr="00DF617C">
        <w:rPr>
          <w:sz w:val="22"/>
          <w:szCs w:val="22"/>
        </w:rPr>
        <w:t>1.</w:t>
      </w:r>
      <w:r w:rsidRPr="00DF617C">
        <w:rPr>
          <w:sz w:val="22"/>
          <w:szCs w:val="22"/>
        </w:rPr>
        <w:tab/>
      </w:r>
      <w:r w:rsidR="0071198A" w:rsidRPr="00DF617C">
        <w:rPr>
          <w:sz w:val="22"/>
          <w:szCs w:val="22"/>
        </w:rPr>
        <w:t>Are there any surprises in these findings?</w:t>
      </w:r>
    </w:p>
    <w:p w14:paraId="273FB94A" w14:textId="77777777" w:rsidR="0071198A" w:rsidRPr="00DF617C" w:rsidRDefault="0071198A" w:rsidP="0071198A">
      <w:pPr>
        <w:pBdr>
          <w:top w:val="single" w:sz="4" w:space="1" w:color="auto"/>
          <w:left w:val="single" w:sz="4" w:space="4" w:color="auto"/>
          <w:bottom w:val="single" w:sz="4" w:space="1" w:color="auto"/>
          <w:right w:val="single" w:sz="4" w:space="4" w:color="auto"/>
        </w:pBdr>
        <w:rPr>
          <w:sz w:val="22"/>
          <w:szCs w:val="22"/>
        </w:rPr>
      </w:pPr>
    </w:p>
    <w:p w14:paraId="52B424D2" w14:textId="5817D484" w:rsidR="0071198A" w:rsidRPr="00DF617C" w:rsidRDefault="00145FF0" w:rsidP="0071198A">
      <w:pPr>
        <w:pBdr>
          <w:top w:val="single" w:sz="4" w:space="1" w:color="auto"/>
          <w:left w:val="single" w:sz="4" w:space="4" w:color="auto"/>
          <w:bottom w:val="single" w:sz="4" w:space="1" w:color="auto"/>
          <w:right w:val="single" w:sz="4" w:space="4" w:color="auto"/>
        </w:pBdr>
        <w:rPr>
          <w:sz w:val="22"/>
          <w:szCs w:val="22"/>
        </w:rPr>
      </w:pPr>
      <w:r w:rsidRPr="00DF617C">
        <w:rPr>
          <w:sz w:val="22"/>
          <w:szCs w:val="22"/>
        </w:rPr>
        <w:t>2.</w:t>
      </w:r>
      <w:r w:rsidRPr="00DF617C">
        <w:rPr>
          <w:sz w:val="22"/>
          <w:szCs w:val="22"/>
        </w:rPr>
        <w:tab/>
      </w:r>
      <w:r w:rsidR="0071198A" w:rsidRPr="00DF617C">
        <w:rPr>
          <w:sz w:val="22"/>
          <w:szCs w:val="22"/>
        </w:rPr>
        <w:t>Do those within your organization/stakeholder group share similar views?</w:t>
      </w:r>
    </w:p>
    <w:p w14:paraId="63F57D6E" w14:textId="77777777" w:rsidR="0071198A" w:rsidRPr="00DF617C" w:rsidRDefault="0071198A" w:rsidP="0071198A">
      <w:pPr>
        <w:pBdr>
          <w:top w:val="single" w:sz="4" w:space="1" w:color="auto"/>
          <w:left w:val="single" w:sz="4" w:space="4" w:color="auto"/>
          <w:bottom w:val="single" w:sz="4" w:space="1" w:color="auto"/>
          <w:right w:val="single" w:sz="4" w:space="4" w:color="auto"/>
        </w:pBdr>
        <w:rPr>
          <w:sz w:val="22"/>
          <w:szCs w:val="22"/>
        </w:rPr>
      </w:pPr>
    </w:p>
    <w:p w14:paraId="5BD9C970" w14:textId="192CF8F4" w:rsidR="0071198A" w:rsidRPr="00DF617C" w:rsidRDefault="00145FF0" w:rsidP="0071198A">
      <w:pPr>
        <w:pBdr>
          <w:top w:val="single" w:sz="4" w:space="1" w:color="auto"/>
          <w:left w:val="single" w:sz="4" w:space="4" w:color="auto"/>
          <w:bottom w:val="single" w:sz="4" w:space="1" w:color="auto"/>
          <w:right w:val="single" w:sz="4" w:space="4" w:color="auto"/>
        </w:pBdr>
        <w:rPr>
          <w:sz w:val="22"/>
          <w:szCs w:val="22"/>
        </w:rPr>
      </w:pPr>
      <w:r w:rsidRPr="00DF617C">
        <w:rPr>
          <w:sz w:val="22"/>
          <w:szCs w:val="22"/>
        </w:rPr>
        <w:t>3.</w:t>
      </w:r>
      <w:r w:rsidRPr="00DF617C">
        <w:rPr>
          <w:sz w:val="22"/>
          <w:szCs w:val="22"/>
        </w:rPr>
        <w:tab/>
      </w:r>
      <w:r w:rsidR="0071198A" w:rsidRPr="00DF617C">
        <w:rPr>
          <w:sz w:val="22"/>
          <w:szCs w:val="22"/>
        </w:rPr>
        <w:t xml:space="preserve">What </w:t>
      </w:r>
      <w:r w:rsidRPr="00DF617C">
        <w:rPr>
          <w:sz w:val="22"/>
          <w:szCs w:val="22"/>
        </w:rPr>
        <w:t>is the most significant message</w:t>
      </w:r>
      <w:r w:rsidR="0071198A" w:rsidRPr="00DF617C">
        <w:rPr>
          <w:sz w:val="22"/>
          <w:szCs w:val="22"/>
        </w:rPr>
        <w:t xml:space="preserve"> you take from these findings?</w:t>
      </w:r>
    </w:p>
    <w:p w14:paraId="4D11BDC8" w14:textId="77777777" w:rsidR="0071198A" w:rsidRPr="00DF617C" w:rsidRDefault="0071198A" w:rsidP="0071198A">
      <w:pPr>
        <w:pBdr>
          <w:top w:val="single" w:sz="4" w:space="1" w:color="auto"/>
          <w:left w:val="single" w:sz="4" w:space="4" w:color="auto"/>
          <w:bottom w:val="single" w:sz="4" w:space="1" w:color="auto"/>
          <w:right w:val="single" w:sz="4" w:space="4" w:color="auto"/>
        </w:pBdr>
        <w:rPr>
          <w:sz w:val="22"/>
          <w:szCs w:val="22"/>
        </w:rPr>
      </w:pPr>
    </w:p>
    <w:p w14:paraId="6A99167E" w14:textId="77777777" w:rsidR="0071198A" w:rsidRPr="00DF617C" w:rsidRDefault="0071198A" w:rsidP="00302B5F">
      <w:pPr>
        <w:rPr>
          <w:sz w:val="22"/>
          <w:szCs w:val="22"/>
        </w:rPr>
      </w:pPr>
    </w:p>
    <w:p w14:paraId="26936D50" w14:textId="77777777" w:rsidR="005D3916" w:rsidRDefault="005D3916" w:rsidP="00302B5F">
      <w:pPr>
        <w:rPr>
          <w:sz w:val="22"/>
          <w:szCs w:val="22"/>
        </w:rPr>
      </w:pPr>
    </w:p>
    <w:p w14:paraId="0F163863" w14:textId="77777777" w:rsidR="007C2BDF" w:rsidRDefault="0071198A" w:rsidP="00302B5F">
      <w:pPr>
        <w:rPr>
          <w:sz w:val="22"/>
          <w:szCs w:val="22"/>
        </w:rPr>
      </w:pPr>
      <w:r w:rsidRPr="00DF617C">
        <w:rPr>
          <w:sz w:val="22"/>
          <w:szCs w:val="22"/>
        </w:rPr>
        <w:t>Negative attitudes to assessment are not new</w:t>
      </w:r>
      <w:r w:rsidR="00302B5F" w:rsidRPr="00DF617C">
        <w:rPr>
          <w:sz w:val="22"/>
          <w:szCs w:val="22"/>
        </w:rPr>
        <w:t xml:space="preserve">. </w:t>
      </w:r>
      <w:r w:rsidR="007C2BDF">
        <w:rPr>
          <w:sz w:val="22"/>
          <w:szCs w:val="22"/>
        </w:rPr>
        <w:t xml:space="preserve"> </w:t>
      </w:r>
      <w:r w:rsidR="007C2BDF" w:rsidRPr="00DF617C">
        <w:rPr>
          <w:sz w:val="22"/>
          <w:szCs w:val="22"/>
        </w:rPr>
        <w:t xml:space="preserve">They have existed for decades.  </w:t>
      </w:r>
      <w:r w:rsidR="00302B5F" w:rsidRPr="00DF617C">
        <w:rPr>
          <w:sz w:val="22"/>
          <w:szCs w:val="22"/>
        </w:rPr>
        <w:t xml:space="preserve"> </w:t>
      </w:r>
      <w:r w:rsidR="007C2BDF">
        <w:rPr>
          <w:sz w:val="22"/>
          <w:szCs w:val="22"/>
        </w:rPr>
        <w:t xml:space="preserve">So, </w:t>
      </w:r>
      <w:r w:rsidR="007C2BDF" w:rsidRPr="00DF617C">
        <w:rPr>
          <w:sz w:val="22"/>
          <w:szCs w:val="22"/>
        </w:rPr>
        <w:t xml:space="preserve">how seriously should one take the expressed negative feelings?  One could </w:t>
      </w:r>
      <w:r w:rsidR="007C2BDF">
        <w:rPr>
          <w:sz w:val="22"/>
          <w:szCs w:val="22"/>
        </w:rPr>
        <w:t>conclude</w:t>
      </w:r>
      <w:r w:rsidR="007C2BDF" w:rsidRPr="00DF617C">
        <w:rPr>
          <w:sz w:val="22"/>
          <w:szCs w:val="22"/>
        </w:rPr>
        <w:t xml:space="preserve"> that </w:t>
      </w:r>
      <w:r w:rsidR="007C2BDF">
        <w:rPr>
          <w:sz w:val="22"/>
          <w:szCs w:val="22"/>
        </w:rPr>
        <w:t>these</w:t>
      </w:r>
      <w:r w:rsidR="007C2BDF" w:rsidRPr="00DF617C">
        <w:rPr>
          <w:sz w:val="22"/>
          <w:szCs w:val="22"/>
        </w:rPr>
        <w:t xml:space="preserve"> attitudes are inevitable and perhaps inescapable, rather like attitudes to taxation: we don’t like paying taxes and they too can be a source of stress and pressure, but we also know that they support a lot of things that are essential and are not going to go away. Adopting </w:t>
      </w:r>
      <w:r w:rsidR="007C2BDF">
        <w:rPr>
          <w:sz w:val="22"/>
          <w:szCs w:val="22"/>
        </w:rPr>
        <w:t>such a</w:t>
      </w:r>
      <w:r w:rsidR="007C2BDF" w:rsidRPr="00DF617C">
        <w:rPr>
          <w:sz w:val="22"/>
          <w:szCs w:val="22"/>
        </w:rPr>
        <w:t xml:space="preserve"> position, a </w:t>
      </w:r>
      <w:r w:rsidR="007C2BDF">
        <w:rPr>
          <w:sz w:val="22"/>
          <w:szCs w:val="22"/>
        </w:rPr>
        <w:t>logical</w:t>
      </w:r>
      <w:r w:rsidR="007C2BDF" w:rsidRPr="00DF617C">
        <w:rPr>
          <w:sz w:val="22"/>
          <w:szCs w:val="22"/>
        </w:rPr>
        <w:t xml:space="preserve"> response in the educational context </w:t>
      </w:r>
      <w:r w:rsidR="007C2BDF">
        <w:rPr>
          <w:sz w:val="22"/>
          <w:szCs w:val="22"/>
        </w:rPr>
        <w:t>might be</w:t>
      </w:r>
      <w:r w:rsidR="007C2BDF" w:rsidRPr="00DF617C">
        <w:rPr>
          <w:sz w:val="22"/>
          <w:szCs w:val="22"/>
        </w:rPr>
        <w:t xml:space="preserve"> to continue to explain and defend robust accountability for </w:t>
      </w:r>
      <w:r w:rsidR="007C2BDF" w:rsidRPr="00DF617C">
        <w:rPr>
          <w:sz w:val="22"/>
          <w:szCs w:val="22"/>
        </w:rPr>
        <w:lastRenderedPageBreak/>
        <w:t xml:space="preserve">educational outcomes while endeavouring to keep accountability testing and its associated costs to a minimum. </w:t>
      </w:r>
    </w:p>
    <w:p w14:paraId="36A25217" w14:textId="77777777" w:rsidR="007C2BDF" w:rsidRDefault="007C2BDF" w:rsidP="00302B5F">
      <w:pPr>
        <w:rPr>
          <w:sz w:val="22"/>
          <w:szCs w:val="22"/>
        </w:rPr>
      </w:pPr>
    </w:p>
    <w:p w14:paraId="474CC3BE" w14:textId="388FAC83" w:rsidR="004C09F9" w:rsidRDefault="00302B5F" w:rsidP="00EB4789">
      <w:pPr>
        <w:spacing w:after="120"/>
        <w:rPr>
          <w:sz w:val="22"/>
          <w:szCs w:val="22"/>
        </w:rPr>
      </w:pPr>
      <w:r w:rsidRPr="00DF617C">
        <w:rPr>
          <w:sz w:val="22"/>
          <w:szCs w:val="22"/>
        </w:rPr>
        <w:t xml:space="preserve">However, it is notable that </w:t>
      </w:r>
      <w:r w:rsidR="00EB3EC6" w:rsidRPr="00DF617C">
        <w:rPr>
          <w:sz w:val="22"/>
          <w:szCs w:val="22"/>
        </w:rPr>
        <w:t>respon</w:t>
      </w:r>
      <w:r w:rsidR="00EB3EC6">
        <w:rPr>
          <w:sz w:val="22"/>
          <w:szCs w:val="22"/>
        </w:rPr>
        <w:t>dent</w:t>
      </w:r>
      <w:r w:rsidR="00EB3EC6" w:rsidRPr="00DF617C">
        <w:rPr>
          <w:sz w:val="22"/>
          <w:szCs w:val="22"/>
        </w:rPr>
        <w:t>s</w:t>
      </w:r>
      <w:r w:rsidRPr="00DF617C">
        <w:rPr>
          <w:sz w:val="22"/>
          <w:szCs w:val="22"/>
        </w:rPr>
        <w:t xml:space="preserve"> </w:t>
      </w:r>
      <w:r w:rsidR="00B66FA3" w:rsidRPr="00B66FA3">
        <w:rPr>
          <w:sz w:val="22"/>
          <w:szCs w:val="22"/>
        </w:rPr>
        <w:t xml:space="preserve">were </w:t>
      </w:r>
      <w:r w:rsidR="00B66FA3">
        <w:rPr>
          <w:sz w:val="22"/>
          <w:szCs w:val="22"/>
        </w:rPr>
        <w:t>of the view</w:t>
      </w:r>
      <w:r w:rsidRPr="00DF617C">
        <w:rPr>
          <w:sz w:val="22"/>
          <w:szCs w:val="22"/>
        </w:rPr>
        <w:t xml:space="preserve"> that assessment and examinations </w:t>
      </w:r>
      <w:r w:rsidRPr="00DF617C">
        <w:rPr>
          <w:i/>
          <w:sz w:val="22"/>
          <w:szCs w:val="22"/>
        </w:rPr>
        <w:t>per se</w:t>
      </w:r>
      <w:r w:rsidRPr="00DF617C">
        <w:rPr>
          <w:sz w:val="22"/>
          <w:szCs w:val="22"/>
        </w:rPr>
        <w:t xml:space="preserve"> are not what most trouble parents and the teaching profession, but rather </w:t>
      </w:r>
      <w:r w:rsidR="001F5381" w:rsidRPr="00DF617C">
        <w:rPr>
          <w:sz w:val="22"/>
          <w:szCs w:val="22"/>
        </w:rPr>
        <w:t xml:space="preserve">it is: 1) </w:t>
      </w:r>
      <w:r w:rsidRPr="00DF617C">
        <w:rPr>
          <w:sz w:val="22"/>
          <w:szCs w:val="22"/>
        </w:rPr>
        <w:t xml:space="preserve">the </w:t>
      </w:r>
      <w:r w:rsidR="001F5381" w:rsidRPr="00DF617C">
        <w:rPr>
          <w:sz w:val="22"/>
          <w:szCs w:val="22"/>
        </w:rPr>
        <w:t xml:space="preserve">emphasis given to accountability testing relative to assessment for learning, and 2) the </w:t>
      </w:r>
      <w:r w:rsidRPr="00DF617C">
        <w:rPr>
          <w:i/>
          <w:sz w:val="22"/>
          <w:szCs w:val="22"/>
        </w:rPr>
        <w:t>kinds</w:t>
      </w:r>
      <w:r w:rsidRPr="00DF617C">
        <w:rPr>
          <w:sz w:val="22"/>
          <w:szCs w:val="22"/>
        </w:rPr>
        <w:t xml:space="preserve"> of tests associated with and the uses of test data in current arrangements </w:t>
      </w:r>
      <w:r w:rsidR="001F5381" w:rsidRPr="00DF617C">
        <w:rPr>
          <w:sz w:val="22"/>
          <w:szCs w:val="22"/>
        </w:rPr>
        <w:t>for evaluating</w:t>
      </w:r>
      <w:r w:rsidRPr="00DF617C">
        <w:rPr>
          <w:sz w:val="22"/>
          <w:szCs w:val="22"/>
        </w:rPr>
        <w:t xml:space="preserve"> schools and teachers</w:t>
      </w:r>
      <w:r w:rsidR="001F5381" w:rsidRPr="00DF617C">
        <w:rPr>
          <w:sz w:val="22"/>
          <w:szCs w:val="22"/>
        </w:rPr>
        <w:t>, that most concerns them</w:t>
      </w:r>
      <w:r w:rsidRPr="00DF617C">
        <w:rPr>
          <w:sz w:val="22"/>
          <w:szCs w:val="22"/>
        </w:rPr>
        <w:t xml:space="preserve">. </w:t>
      </w:r>
      <w:r w:rsidR="004C09F9">
        <w:rPr>
          <w:sz w:val="22"/>
          <w:szCs w:val="22"/>
        </w:rPr>
        <w:t xml:space="preserve"> This would suggest that</w:t>
      </w:r>
      <w:r w:rsidR="00B66FA3">
        <w:rPr>
          <w:sz w:val="22"/>
          <w:szCs w:val="22"/>
        </w:rPr>
        <w:t xml:space="preserve"> negative attitudes are not inevitable but that</w:t>
      </w:r>
      <w:r w:rsidR="004C09F9">
        <w:rPr>
          <w:sz w:val="22"/>
          <w:szCs w:val="22"/>
        </w:rPr>
        <w:t>:</w:t>
      </w:r>
    </w:p>
    <w:p w14:paraId="766CE445" w14:textId="2089A0EF" w:rsidR="004C09F9" w:rsidRPr="00EB4789" w:rsidRDefault="004C09F9" w:rsidP="00EB4789">
      <w:pPr>
        <w:pStyle w:val="ListParagraph"/>
        <w:numPr>
          <w:ilvl w:val="0"/>
          <w:numId w:val="46"/>
        </w:numPr>
        <w:spacing w:after="120"/>
        <w:ind w:left="357" w:hanging="357"/>
        <w:contextualSpacing w:val="0"/>
        <w:rPr>
          <w:sz w:val="22"/>
          <w:szCs w:val="22"/>
        </w:rPr>
      </w:pPr>
      <w:r w:rsidRPr="00EB4789">
        <w:rPr>
          <w:sz w:val="22"/>
          <w:szCs w:val="22"/>
        </w:rPr>
        <w:t>a better balance is needed in the emphasis placed on different kinds of assessment and the uses to which assessments are put; and</w:t>
      </w:r>
    </w:p>
    <w:p w14:paraId="33DA7501" w14:textId="5376D7D8" w:rsidR="00B66FA3" w:rsidRDefault="00B66FA3" w:rsidP="00EB4789">
      <w:pPr>
        <w:pStyle w:val="ListParagraph"/>
        <w:numPr>
          <w:ilvl w:val="0"/>
          <w:numId w:val="46"/>
        </w:numPr>
        <w:rPr>
          <w:sz w:val="22"/>
          <w:szCs w:val="22"/>
        </w:rPr>
      </w:pPr>
      <w:r w:rsidRPr="00EB4789">
        <w:rPr>
          <w:sz w:val="22"/>
          <w:szCs w:val="22"/>
        </w:rPr>
        <w:t>assessment itself must change to meet new demands and circumstances</w:t>
      </w:r>
      <w:r>
        <w:rPr>
          <w:sz w:val="22"/>
          <w:szCs w:val="22"/>
        </w:rPr>
        <w:t>.</w:t>
      </w:r>
    </w:p>
    <w:p w14:paraId="176F335D" w14:textId="496A8079" w:rsidR="00302B5F" w:rsidRPr="00DF617C" w:rsidRDefault="00302B5F" w:rsidP="00302B5F">
      <w:pPr>
        <w:rPr>
          <w:sz w:val="22"/>
          <w:szCs w:val="22"/>
        </w:rPr>
      </w:pPr>
    </w:p>
    <w:p w14:paraId="14784205" w14:textId="77777777" w:rsidR="005D3916" w:rsidRPr="00DF617C" w:rsidRDefault="005D3916" w:rsidP="00302B5F">
      <w:pPr>
        <w:rPr>
          <w:sz w:val="22"/>
          <w:szCs w:val="22"/>
        </w:rPr>
      </w:pPr>
    </w:p>
    <w:p w14:paraId="456B8016" w14:textId="77777777" w:rsidR="00564FFB" w:rsidRPr="00DF617C" w:rsidRDefault="00564FFB" w:rsidP="00564FFB">
      <w:pPr>
        <w:pBdr>
          <w:top w:val="single" w:sz="4" w:space="1" w:color="auto"/>
          <w:left w:val="single" w:sz="4" w:space="4" w:color="auto"/>
          <w:bottom w:val="single" w:sz="4" w:space="1" w:color="auto"/>
          <w:right w:val="single" w:sz="4" w:space="4" w:color="auto"/>
        </w:pBdr>
        <w:rPr>
          <w:sz w:val="22"/>
          <w:szCs w:val="22"/>
        </w:rPr>
      </w:pPr>
    </w:p>
    <w:p w14:paraId="481DAA7A" w14:textId="77777777" w:rsidR="00564FFB" w:rsidRPr="00DF617C" w:rsidRDefault="00564FFB" w:rsidP="00564FFB">
      <w:pPr>
        <w:pBdr>
          <w:top w:val="single" w:sz="4" w:space="1" w:color="auto"/>
          <w:left w:val="single" w:sz="4" w:space="4" w:color="auto"/>
          <w:bottom w:val="single" w:sz="4" w:space="1" w:color="auto"/>
          <w:right w:val="single" w:sz="4" w:space="4" w:color="auto"/>
        </w:pBdr>
        <w:rPr>
          <w:b/>
          <w:sz w:val="22"/>
          <w:szCs w:val="22"/>
        </w:rPr>
      </w:pPr>
      <w:r w:rsidRPr="00DF617C">
        <w:rPr>
          <w:b/>
          <w:sz w:val="22"/>
          <w:szCs w:val="22"/>
        </w:rPr>
        <w:t>Discussion points:</w:t>
      </w:r>
    </w:p>
    <w:p w14:paraId="3521E609" w14:textId="77777777" w:rsidR="00564FFB" w:rsidRPr="00DF617C" w:rsidRDefault="00564FFB" w:rsidP="00564FFB">
      <w:pPr>
        <w:pBdr>
          <w:top w:val="single" w:sz="4" w:space="1" w:color="auto"/>
          <w:left w:val="single" w:sz="4" w:space="4" w:color="auto"/>
          <w:bottom w:val="single" w:sz="4" w:space="1" w:color="auto"/>
          <w:right w:val="single" w:sz="4" w:space="4" w:color="auto"/>
        </w:pBdr>
        <w:rPr>
          <w:sz w:val="22"/>
          <w:szCs w:val="22"/>
        </w:rPr>
      </w:pPr>
    </w:p>
    <w:p w14:paraId="7082A755" w14:textId="2AA438A0" w:rsidR="00564FFB" w:rsidRPr="00DF617C" w:rsidRDefault="009619C7" w:rsidP="00F64822">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4</w:t>
      </w:r>
      <w:r w:rsidR="00564FFB" w:rsidRPr="00DF617C">
        <w:rPr>
          <w:sz w:val="22"/>
          <w:szCs w:val="22"/>
        </w:rPr>
        <w:t>.</w:t>
      </w:r>
      <w:r w:rsidR="00564FFB" w:rsidRPr="00DF617C">
        <w:rPr>
          <w:sz w:val="22"/>
          <w:szCs w:val="22"/>
        </w:rPr>
        <w:tab/>
        <w:t>Where do you stand in relation to the above two points of view?</w:t>
      </w:r>
      <w:r w:rsidR="00B66FA3">
        <w:rPr>
          <w:sz w:val="22"/>
          <w:szCs w:val="22"/>
        </w:rPr>
        <w:t xml:space="preserve"> Is there some truth in both?</w:t>
      </w:r>
    </w:p>
    <w:p w14:paraId="5F5A4D55" w14:textId="77777777" w:rsidR="00564FFB" w:rsidRPr="00DF617C" w:rsidRDefault="00564FFB" w:rsidP="00F64822">
      <w:pPr>
        <w:pBdr>
          <w:top w:val="single" w:sz="4" w:space="1" w:color="auto"/>
          <w:left w:val="single" w:sz="4" w:space="4" w:color="auto"/>
          <w:bottom w:val="single" w:sz="4" w:space="1" w:color="auto"/>
          <w:right w:val="single" w:sz="4" w:space="4" w:color="auto"/>
        </w:pBdr>
        <w:ind w:left="426" w:hanging="426"/>
        <w:rPr>
          <w:sz w:val="22"/>
          <w:szCs w:val="22"/>
        </w:rPr>
      </w:pPr>
    </w:p>
    <w:p w14:paraId="671579B6" w14:textId="3FB12555" w:rsidR="00302B5F" w:rsidRDefault="009619C7" w:rsidP="00F64822">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5</w:t>
      </w:r>
      <w:r w:rsidR="00564FFB" w:rsidRPr="00DF617C">
        <w:rPr>
          <w:sz w:val="22"/>
          <w:szCs w:val="22"/>
        </w:rPr>
        <w:t>.</w:t>
      </w:r>
      <w:r w:rsidR="00564FFB" w:rsidRPr="00DF617C">
        <w:rPr>
          <w:sz w:val="22"/>
          <w:szCs w:val="22"/>
        </w:rPr>
        <w:tab/>
        <w:t>Do you have a different point of view?</w:t>
      </w:r>
    </w:p>
    <w:p w14:paraId="20F826BB" w14:textId="77777777" w:rsidR="00DF617C" w:rsidRPr="00DF617C" w:rsidRDefault="00DF617C" w:rsidP="009C4D91">
      <w:pPr>
        <w:pBdr>
          <w:top w:val="single" w:sz="4" w:space="1" w:color="auto"/>
          <w:left w:val="single" w:sz="4" w:space="4" w:color="auto"/>
          <w:bottom w:val="single" w:sz="4" w:space="1" w:color="auto"/>
          <w:right w:val="single" w:sz="4" w:space="4" w:color="auto"/>
        </w:pBdr>
        <w:rPr>
          <w:sz w:val="22"/>
          <w:szCs w:val="22"/>
        </w:rPr>
      </w:pPr>
    </w:p>
    <w:p w14:paraId="059F2AE0" w14:textId="77777777" w:rsidR="004C09F9" w:rsidRDefault="004C09F9" w:rsidP="00564FFB">
      <w:pPr>
        <w:pStyle w:val="Heading2"/>
      </w:pPr>
    </w:p>
    <w:p w14:paraId="29AB0552" w14:textId="14055D0F" w:rsidR="00F91910" w:rsidRPr="00B66FA3" w:rsidRDefault="00302B5F" w:rsidP="00B66FA3">
      <w:pPr>
        <w:pStyle w:val="Heading2"/>
        <w:spacing w:before="0" w:after="120"/>
      </w:pPr>
      <w:r w:rsidRPr="00DF617C">
        <w:t>Assessment in support of learning</w:t>
      </w:r>
    </w:p>
    <w:p w14:paraId="1F1900EE" w14:textId="65E02C80" w:rsidR="00EE76E6" w:rsidRPr="00DF617C" w:rsidRDefault="005C5BAB" w:rsidP="00EE76E6">
      <w:pPr>
        <w:rPr>
          <w:sz w:val="22"/>
          <w:szCs w:val="22"/>
        </w:rPr>
      </w:pPr>
      <w:r>
        <w:rPr>
          <w:sz w:val="22"/>
          <w:szCs w:val="22"/>
        </w:rPr>
        <w:t>There is general agreement that when it comes to</w:t>
      </w:r>
      <w:r w:rsidR="00EE76E6" w:rsidRPr="00DF617C">
        <w:rPr>
          <w:sz w:val="22"/>
          <w:szCs w:val="22"/>
        </w:rPr>
        <w:t xml:space="preserve"> improving learning and teaching, the most important use of assessment is in that which provides feedback on decisions about what to teach next (the curriculum) and on outcomes of learning and teaching. </w:t>
      </w:r>
      <w:r w:rsidR="007E6D2E" w:rsidRPr="00DF617C">
        <w:rPr>
          <w:sz w:val="22"/>
          <w:szCs w:val="22"/>
        </w:rPr>
        <w:t xml:space="preserve">David Ausubel, the renowned American psychologist </w:t>
      </w:r>
      <w:r w:rsidR="00DF617C" w:rsidRPr="00DF617C">
        <w:rPr>
          <w:sz w:val="22"/>
          <w:szCs w:val="22"/>
        </w:rPr>
        <w:t>once said</w:t>
      </w:r>
      <w:r w:rsidR="007E6D2E" w:rsidRPr="00DF617C">
        <w:rPr>
          <w:sz w:val="22"/>
          <w:szCs w:val="22"/>
        </w:rPr>
        <w:t>: “If I had to reduce all of educational psychology to just one principle, I would say this: The most important single factor influencing learning is what the learner already knows. Ascertain this and teach him accordingly”.</w:t>
      </w:r>
      <w:r w:rsidR="00DF617C" w:rsidRPr="00DF617C">
        <w:rPr>
          <w:rStyle w:val="FootnoteReference"/>
          <w:sz w:val="22"/>
          <w:szCs w:val="22"/>
        </w:rPr>
        <w:footnoteReference w:id="3"/>
      </w:r>
      <w:r w:rsidR="007E6D2E" w:rsidRPr="00DF617C">
        <w:rPr>
          <w:sz w:val="22"/>
          <w:szCs w:val="22"/>
        </w:rPr>
        <w:t xml:space="preserve"> </w:t>
      </w:r>
      <w:r w:rsidR="00DF617C" w:rsidRPr="00DF617C">
        <w:rPr>
          <w:sz w:val="22"/>
          <w:szCs w:val="22"/>
        </w:rPr>
        <w:t>A</w:t>
      </w:r>
      <w:r w:rsidR="00EE76E6" w:rsidRPr="00DF617C">
        <w:rPr>
          <w:sz w:val="22"/>
          <w:szCs w:val="22"/>
        </w:rPr>
        <w:t xml:space="preserve">ssessment </w:t>
      </w:r>
      <w:r w:rsidR="00794743">
        <w:rPr>
          <w:sz w:val="22"/>
          <w:szCs w:val="22"/>
        </w:rPr>
        <w:t xml:space="preserve">directed </w:t>
      </w:r>
      <w:r w:rsidR="00DF617C" w:rsidRPr="00DF617C">
        <w:rPr>
          <w:sz w:val="22"/>
          <w:szCs w:val="22"/>
        </w:rPr>
        <w:t xml:space="preserve">to this end </w:t>
      </w:r>
      <w:r w:rsidR="00EE76E6" w:rsidRPr="00DF617C">
        <w:rPr>
          <w:sz w:val="22"/>
          <w:szCs w:val="22"/>
        </w:rPr>
        <w:t xml:space="preserve">is </w:t>
      </w:r>
      <w:r w:rsidR="00E43178" w:rsidRPr="00DF617C">
        <w:rPr>
          <w:sz w:val="22"/>
          <w:szCs w:val="22"/>
        </w:rPr>
        <w:t>generally referred to</w:t>
      </w:r>
      <w:r w:rsidR="00EE76E6" w:rsidRPr="00DF617C">
        <w:rPr>
          <w:sz w:val="22"/>
          <w:szCs w:val="22"/>
        </w:rPr>
        <w:t xml:space="preserve"> as ‘formative’ assessment.</w:t>
      </w:r>
      <w:r w:rsidR="00EE76E6" w:rsidRPr="00DF617C">
        <w:rPr>
          <w:sz w:val="22"/>
          <w:szCs w:val="22"/>
          <w:vertAlign w:val="superscript"/>
        </w:rPr>
        <w:footnoteReference w:id="4"/>
      </w:r>
      <w:r w:rsidR="00EE76E6" w:rsidRPr="00DF617C">
        <w:rPr>
          <w:sz w:val="22"/>
          <w:szCs w:val="22"/>
        </w:rPr>
        <w:t xml:space="preserve"> </w:t>
      </w:r>
    </w:p>
    <w:p w14:paraId="1D456F9F" w14:textId="77777777" w:rsidR="00EE76E6" w:rsidRPr="00DF617C" w:rsidRDefault="00EE76E6" w:rsidP="00EE76E6">
      <w:pPr>
        <w:rPr>
          <w:sz w:val="22"/>
          <w:szCs w:val="22"/>
        </w:rPr>
      </w:pPr>
    </w:p>
    <w:p w14:paraId="0BD7F358" w14:textId="25BCBF7E" w:rsidR="00EE76E6" w:rsidRPr="00DF617C" w:rsidRDefault="00E43178" w:rsidP="00EE76E6">
      <w:pPr>
        <w:rPr>
          <w:sz w:val="22"/>
          <w:szCs w:val="22"/>
        </w:rPr>
      </w:pPr>
      <w:r w:rsidRPr="00DF617C">
        <w:rPr>
          <w:sz w:val="22"/>
          <w:szCs w:val="22"/>
        </w:rPr>
        <w:t>M</w:t>
      </w:r>
      <w:r w:rsidR="00EE76E6" w:rsidRPr="00DF617C">
        <w:rPr>
          <w:sz w:val="22"/>
          <w:szCs w:val="22"/>
        </w:rPr>
        <w:t>eta-analyses (statistical summarization) of literally thousands of research studies</w:t>
      </w:r>
      <w:r w:rsidR="005D3916">
        <w:rPr>
          <w:sz w:val="22"/>
          <w:szCs w:val="22"/>
        </w:rPr>
        <w:t xml:space="preserve"> indicate</w:t>
      </w:r>
      <w:r w:rsidRPr="00DF617C">
        <w:rPr>
          <w:sz w:val="22"/>
          <w:szCs w:val="22"/>
        </w:rPr>
        <w:t xml:space="preserve"> </w:t>
      </w:r>
      <w:r w:rsidR="00EE76E6" w:rsidRPr="00DF617C">
        <w:rPr>
          <w:sz w:val="22"/>
          <w:szCs w:val="22"/>
        </w:rPr>
        <w:t xml:space="preserve">that </w:t>
      </w:r>
      <w:r w:rsidRPr="00DF617C">
        <w:rPr>
          <w:sz w:val="22"/>
          <w:szCs w:val="22"/>
        </w:rPr>
        <w:t xml:space="preserve">formative </w:t>
      </w:r>
      <w:r w:rsidR="00EE76E6" w:rsidRPr="00DF617C">
        <w:rPr>
          <w:sz w:val="22"/>
          <w:szCs w:val="22"/>
        </w:rPr>
        <w:t xml:space="preserve">assessment </w:t>
      </w:r>
      <w:r w:rsidRPr="00DF617C">
        <w:rPr>
          <w:sz w:val="22"/>
          <w:szCs w:val="22"/>
        </w:rPr>
        <w:t>or assessment for learning</w:t>
      </w:r>
      <w:r w:rsidR="00EE76E6" w:rsidRPr="00DF617C">
        <w:rPr>
          <w:sz w:val="22"/>
          <w:szCs w:val="22"/>
        </w:rPr>
        <w:t xml:space="preserve"> is one of the most powerful </w:t>
      </w:r>
      <w:r w:rsidRPr="00DF617C">
        <w:rPr>
          <w:sz w:val="22"/>
          <w:szCs w:val="22"/>
        </w:rPr>
        <w:t xml:space="preserve">of educational </w:t>
      </w:r>
      <w:r w:rsidR="00EE76E6" w:rsidRPr="00DF617C">
        <w:rPr>
          <w:sz w:val="22"/>
          <w:szCs w:val="22"/>
        </w:rPr>
        <w:t>interventions.</w:t>
      </w:r>
      <w:r w:rsidR="00EE76E6" w:rsidRPr="00DF617C">
        <w:rPr>
          <w:sz w:val="22"/>
          <w:szCs w:val="22"/>
          <w:vertAlign w:val="superscript"/>
        </w:rPr>
        <w:footnoteReference w:id="5"/>
      </w:r>
      <w:r w:rsidR="00EE76E6" w:rsidRPr="00DF617C">
        <w:rPr>
          <w:sz w:val="22"/>
          <w:szCs w:val="22"/>
        </w:rPr>
        <w:t xml:space="preserve"> But there are considerable barriers to realizing its transformative potential. </w:t>
      </w:r>
      <w:r w:rsidRPr="00DF617C">
        <w:rPr>
          <w:sz w:val="22"/>
          <w:szCs w:val="22"/>
        </w:rPr>
        <w:t>R</w:t>
      </w:r>
      <w:r w:rsidR="00EE76E6" w:rsidRPr="00DF617C">
        <w:rPr>
          <w:sz w:val="22"/>
          <w:szCs w:val="22"/>
        </w:rPr>
        <w:t xml:space="preserve">eorienting teachers’ professional practice </w:t>
      </w:r>
      <w:r w:rsidRPr="00DF617C">
        <w:rPr>
          <w:sz w:val="22"/>
          <w:szCs w:val="22"/>
        </w:rPr>
        <w:t>requires</w:t>
      </w:r>
      <w:r w:rsidR="00EE76E6" w:rsidRPr="00DF617C">
        <w:rPr>
          <w:sz w:val="22"/>
          <w:szCs w:val="22"/>
        </w:rPr>
        <w:t xml:space="preserve"> consistent support and encouragement</w:t>
      </w:r>
      <w:r w:rsidRPr="00DF617C">
        <w:rPr>
          <w:sz w:val="22"/>
          <w:szCs w:val="22"/>
        </w:rPr>
        <w:t xml:space="preserve"> and</w:t>
      </w:r>
      <w:r w:rsidR="00EE76E6" w:rsidRPr="00DF617C">
        <w:rPr>
          <w:sz w:val="22"/>
          <w:szCs w:val="22"/>
        </w:rPr>
        <w:t xml:space="preserve"> even when </w:t>
      </w:r>
      <w:r w:rsidRPr="00DF617C">
        <w:rPr>
          <w:sz w:val="22"/>
          <w:szCs w:val="22"/>
        </w:rPr>
        <w:t>these have been present</w:t>
      </w:r>
      <w:r w:rsidR="00EE76E6" w:rsidRPr="00DF617C">
        <w:rPr>
          <w:sz w:val="22"/>
          <w:szCs w:val="22"/>
        </w:rPr>
        <w:t xml:space="preserve">, teachers have </w:t>
      </w:r>
      <w:r w:rsidR="005D3916">
        <w:rPr>
          <w:sz w:val="22"/>
          <w:szCs w:val="22"/>
        </w:rPr>
        <w:t xml:space="preserve">generally </w:t>
      </w:r>
      <w:r w:rsidR="00EE76E6" w:rsidRPr="00DF617C">
        <w:rPr>
          <w:sz w:val="22"/>
          <w:szCs w:val="22"/>
        </w:rPr>
        <w:t xml:space="preserve">lacked the tools to sustain </w:t>
      </w:r>
      <w:r w:rsidR="005D3916">
        <w:rPr>
          <w:sz w:val="22"/>
          <w:szCs w:val="22"/>
        </w:rPr>
        <w:t xml:space="preserve">effective </w:t>
      </w:r>
      <w:r w:rsidR="00EE76E6" w:rsidRPr="00DF617C">
        <w:rPr>
          <w:sz w:val="22"/>
          <w:szCs w:val="22"/>
        </w:rPr>
        <w:t xml:space="preserve">formative assessment on a daily basis. </w:t>
      </w:r>
    </w:p>
    <w:p w14:paraId="769F1C81" w14:textId="77777777" w:rsidR="00EE76E6" w:rsidRPr="00DF617C" w:rsidRDefault="00EE76E6" w:rsidP="00EE76E6">
      <w:pPr>
        <w:rPr>
          <w:sz w:val="22"/>
          <w:szCs w:val="22"/>
        </w:rPr>
      </w:pPr>
    </w:p>
    <w:p w14:paraId="43115C05" w14:textId="0EB21C7D" w:rsidR="00EE76E6" w:rsidRPr="00DF617C" w:rsidRDefault="005D3916" w:rsidP="00EE76E6">
      <w:pPr>
        <w:rPr>
          <w:sz w:val="22"/>
          <w:szCs w:val="22"/>
        </w:rPr>
      </w:pPr>
      <w:r>
        <w:rPr>
          <w:sz w:val="22"/>
          <w:szCs w:val="22"/>
        </w:rPr>
        <w:t>Much</w:t>
      </w:r>
      <w:r w:rsidR="00EE76E6" w:rsidRPr="00DF617C">
        <w:rPr>
          <w:sz w:val="22"/>
          <w:szCs w:val="22"/>
        </w:rPr>
        <w:t xml:space="preserve"> classroom assessment </w:t>
      </w:r>
      <w:r w:rsidR="007F5649">
        <w:rPr>
          <w:sz w:val="22"/>
          <w:szCs w:val="22"/>
        </w:rPr>
        <w:t>might be described as being relatively</w:t>
      </w:r>
      <w:r w:rsidR="00EE76E6" w:rsidRPr="00DF617C">
        <w:rPr>
          <w:sz w:val="22"/>
          <w:szCs w:val="22"/>
        </w:rPr>
        <w:t xml:space="preserve"> informal</w:t>
      </w:r>
      <w:r w:rsidR="00E43178" w:rsidRPr="00DF617C">
        <w:rPr>
          <w:sz w:val="22"/>
          <w:szCs w:val="22"/>
        </w:rPr>
        <w:t xml:space="preserve"> and unsystematic</w:t>
      </w:r>
      <w:r w:rsidR="00EE76E6" w:rsidRPr="00DF617C">
        <w:rPr>
          <w:sz w:val="22"/>
          <w:szCs w:val="22"/>
        </w:rPr>
        <w:t xml:space="preserve">. When teachers do assess more systematically, it is invariably for the </w:t>
      </w:r>
      <w:r w:rsidR="00EE76E6" w:rsidRPr="00DF617C">
        <w:rPr>
          <w:sz w:val="22"/>
          <w:szCs w:val="22"/>
        </w:rPr>
        <w:lastRenderedPageBreak/>
        <w:t>purpose of making judgements and generating evidence to support a final set of assessment grades that will appear on student’s end-of-term/year report</w:t>
      </w:r>
      <w:r w:rsidR="00E43178" w:rsidRPr="00DF617C">
        <w:rPr>
          <w:sz w:val="22"/>
          <w:szCs w:val="22"/>
        </w:rPr>
        <w:t>s</w:t>
      </w:r>
      <w:r w:rsidR="00EE76E6" w:rsidRPr="00DF617C">
        <w:rPr>
          <w:sz w:val="22"/>
          <w:szCs w:val="22"/>
        </w:rPr>
        <w:t>. To tap fully into the power of formative assessment, it is necessary for teachers to:</w:t>
      </w:r>
    </w:p>
    <w:p w14:paraId="0C041086" w14:textId="77777777" w:rsidR="00EE76E6" w:rsidRPr="00DF617C" w:rsidRDefault="00EE76E6" w:rsidP="00EE76E6">
      <w:pPr>
        <w:rPr>
          <w:sz w:val="22"/>
          <w:szCs w:val="22"/>
        </w:rPr>
      </w:pPr>
    </w:p>
    <w:p w14:paraId="12FA9CF4" w14:textId="514254F7" w:rsidR="00EE76E6" w:rsidRPr="00DF617C" w:rsidRDefault="00082825" w:rsidP="005C5BAB">
      <w:pPr>
        <w:numPr>
          <w:ilvl w:val="0"/>
          <w:numId w:val="8"/>
        </w:numPr>
        <w:spacing w:after="120"/>
        <w:ind w:left="357" w:hanging="357"/>
        <w:rPr>
          <w:sz w:val="22"/>
          <w:szCs w:val="22"/>
        </w:rPr>
      </w:pPr>
      <w:r w:rsidRPr="00DF617C">
        <w:rPr>
          <w:sz w:val="22"/>
          <w:szCs w:val="22"/>
        </w:rPr>
        <w:t>be clear</w:t>
      </w:r>
      <w:r w:rsidR="00EE76E6" w:rsidRPr="00DF617C">
        <w:rPr>
          <w:sz w:val="22"/>
          <w:szCs w:val="22"/>
        </w:rPr>
        <w:t xml:space="preserve"> about which aspect or qualities of learning they wish </w:t>
      </w:r>
      <w:r w:rsidRPr="00DF617C">
        <w:rPr>
          <w:sz w:val="22"/>
          <w:szCs w:val="22"/>
        </w:rPr>
        <w:t>pupils</w:t>
      </w:r>
      <w:r w:rsidR="00EE76E6" w:rsidRPr="00DF617C">
        <w:rPr>
          <w:sz w:val="22"/>
          <w:szCs w:val="22"/>
        </w:rPr>
        <w:t xml:space="preserve"> to develop, in the form of validated </w:t>
      </w:r>
      <w:r w:rsidRPr="00DF617C">
        <w:rPr>
          <w:sz w:val="22"/>
          <w:szCs w:val="22"/>
        </w:rPr>
        <w:t>‘maps’ or learning progressions</w:t>
      </w:r>
      <w:r w:rsidR="00EE76E6" w:rsidRPr="00DF617C">
        <w:rPr>
          <w:sz w:val="22"/>
          <w:szCs w:val="22"/>
        </w:rPr>
        <w:t>;</w:t>
      </w:r>
    </w:p>
    <w:p w14:paraId="1E5E0549" w14:textId="0954C91B" w:rsidR="00EE76E6" w:rsidRPr="00DF617C" w:rsidRDefault="00EE76E6" w:rsidP="005C5BAB">
      <w:pPr>
        <w:numPr>
          <w:ilvl w:val="0"/>
          <w:numId w:val="8"/>
        </w:numPr>
        <w:spacing w:after="120"/>
        <w:ind w:left="357" w:hanging="357"/>
        <w:rPr>
          <w:sz w:val="22"/>
          <w:szCs w:val="22"/>
        </w:rPr>
      </w:pPr>
      <w:r w:rsidRPr="00DF617C">
        <w:rPr>
          <w:sz w:val="22"/>
          <w:szCs w:val="22"/>
        </w:rPr>
        <w:t xml:space="preserve">have a simple and efficient process for </w:t>
      </w:r>
      <w:r w:rsidR="00E43178" w:rsidRPr="00DF617C">
        <w:rPr>
          <w:sz w:val="22"/>
          <w:szCs w:val="22"/>
        </w:rPr>
        <w:t>collecting, storing</w:t>
      </w:r>
      <w:r w:rsidRPr="00DF617C">
        <w:rPr>
          <w:sz w:val="22"/>
          <w:szCs w:val="22"/>
        </w:rPr>
        <w:t xml:space="preserve"> and analy</w:t>
      </w:r>
      <w:r w:rsidR="00DF617C">
        <w:rPr>
          <w:sz w:val="22"/>
          <w:szCs w:val="22"/>
        </w:rPr>
        <w:t>s</w:t>
      </w:r>
      <w:r w:rsidR="00E43178" w:rsidRPr="00DF617C">
        <w:rPr>
          <w:sz w:val="22"/>
          <w:szCs w:val="22"/>
        </w:rPr>
        <w:t>ing</w:t>
      </w:r>
      <w:r w:rsidRPr="00DF617C">
        <w:rPr>
          <w:sz w:val="22"/>
          <w:szCs w:val="22"/>
        </w:rPr>
        <w:t xml:space="preserve"> data about their </w:t>
      </w:r>
      <w:r w:rsidR="00E43178" w:rsidRPr="00DF617C">
        <w:rPr>
          <w:sz w:val="22"/>
          <w:szCs w:val="22"/>
        </w:rPr>
        <w:t>pupils</w:t>
      </w:r>
      <w:r w:rsidRPr="00DF617C">
        <w:rPr>
          <w:sz w:val="22"/>
          <w:szCs w:val="22"/>
        </w:rPr>
        <w:t>;</w:t>
      </w:r>
    </w:p>
    <w:p w14:paraId="735876F8" w14:textId="621C3E5F" w:rsidR="00EE76E6" w:rsidRPr="00DF617C" w:rsidRDefault="00EE76E6" w:rsidP="005C5BAB">
      <w:pPr>
        <w:numPr>
          <w:ilvl w:val="0"/>
          <w:numId w:val="8"/>
        </w:numPr>
        <w:spacing w:after="120"/>
        <w:ind w:left="357" w:hanging="357"/>
        <w:rPr>
          <w:sz w:val="22"/>
          <w:szCs w:val="22"/>
        </w:rPr>
      </w:pPr>
      <w:r w:rsidRPr="00DF617C">
        <w:rPr>
          <w:sz w:val="22"/>
          <w:szCs w:val="22"/>
        </w:rPr>
        <w:t>monitor students and their progress on a daily basis using structured observations and assessment tools linked to the objectives of each lesson and integrated into learning activities to minimize interruption to normal classroom routines; and</w:t>
      </w:r>
    </w:p>
    <w:p w14:paraId="53E46E30" w14:textId="2B223C8F" w:rsidR="00EE76E6" w:rsidRPr="00DF617C" w:rsidRDefault="00EE76E6" w:rsidP="0060439C">
      <w:pPr>
        <w:numPr>
          <w:ilvl w:val="0"/>
          <w:numId w:val="8"/>
        </w:numPr>
        <w:rPr>
          <w:sz w:val="22"/>
          <w:szCs w:val="22"/>
        </w:rPr>
      </w:pPr>
      <w:r w:rsidRPr="00DF617C">
        <w:rPr>
          <w:sz w:val="22"/>
          <w:szCs w:val="22"/>
        </w:rPr>
        <w:t>use these data as the starting point</w:t>
      </w:r>
      <w:r w:rsidR="00082825" w:rsidRPr="00DF617C">
        <w:rPr>
          <w:sz w:val="22"/>
          <w:szCs w:val="22"/>
        </w:rPr>
        <w:t>s</w:t>
      </w:r>
      <w:r w:rsidRPr="00DF617C">
        <w:rPr>
          <w:sz w:val="22"/>
          <w:szCs w:val="22"/>
        </w:rPr>
        <w:t xml:space="preserve"> for </w:t>
      </w:r>
      <w:r w:rsidR="00082825" w:rsidRPr="00DF617C">
        <w:rPr>
          <w:sz w:val="22"/>
          <w:szCs w:val="22"/>
        </w:rPr>
        <w:t>teaching</w:t>
      </w:r>
      <w:r w:rsidRPr="00DF617C">
        <w:rPr>
          <w:sz w:val="22"/>
          <w:szCs w:val="22"/>
        </w:rPr>
        <w:t xml:space="preserve"> explicitly linked to curriculum objectives and tailored to the needs of individual </w:t>
      </w:r>
      <w:r w:rsidR="00082825" w:rsidRPr="00DF617C">
        <w:rPr>
          <w:sz w:val="22"/>
          <w:szCs w:val="22"/>
        </w:rPr>
        <w:t>pupils</w:t>
      </w:r>
      <w:r w:rsidRPr="00DF617C">
        <w:rPr>
          <w:sz w:val="22"/>
          <w:szCs w:val="22"/>
        </w:rPr>
        <w:t>.</w:t>
      </w:r>
    </w:p>
    <w:p w14:paraId="7D63FB81" w14:textId="77777777" w:rsidR="00EE76E6" w:rsidRPr="00DF617C" w:rsidRDefault="00EE76E6" w:rsidP="00EE76E6">
      <w:pPr>
        <w:rPr>
          <w:sz w:val="22"/>
          <w:szCs w:val="22"/>
        </w:rPr>
      </w:pPr>
    </w:p>
    <w:p w14:paraId="203BDC10" w14:textId="026F1642" w:rsidR="00564FFB" w:rsidRPr="00DF617C" w:rsidRDefault="00E43178" w:rsidP="00E43178">
      <w:pPr>
        <w:rPr>
          <w:sz w:val="22"/>
          <w:szCs w:val="22"/>
        </w:rPr>
      </w:pPr>
      <w:r w:rsidRPr="00DF617C">
        <w:rPr>
          <w:sz w:val="22"/>
          <w:szCs w:val="22"/>
        </w:rPr>
        <w:t xml:space="preserve">The tools required to implement </w:t>
      </w:r>
      <w:r w:rsidR="00EE76E6" w:rsidRPr="00DF617C">
        <w:rPr>
          <w:sz w:val="22"/>
          <w:szCs w:val="22"/>
        </w:rPr>
        <w:t xml:space="preserve">the above </w:t>
      </w:r>
      <w:r w:rsidR="007F5649">
        <w:rPr>
          <w:sz w:val="22"/>
          <w:szCs w:val="22"/>
        </w:rPr>
        <w:t>have</w:t>
      </w:r>
      <w:r w:rsidR="00EE76E6" w:rsidRPr="00DF617C">
        <w:rPr>
          <w:sz w:val="22"/>
          <w:szCs w:val="22"/>
        </w:rPr>
        <w:t xml:space="preserve"> simply not been available</w:t>
      </w:r>
      <w:r w:rsidR="007F5649">
        <w:rPr>
          <w:sz w:val="22"/>
          <w:szCs w:val="22"/>
        </w:rPr>
        <w:t xml:space="preserve"> until quite recently</w:t>
      </w:r>
      <w:r w:rsidR="00EE76E6" w:rsidRPr="00DF617C">
        <w:rPr>
          <w:sz w:val="22"/>
          <w:szCs w:val="22"/>
        </w:rPr>
        <w:t xml:space="preserve">, and this has made </w:t>
      </w:r>
      <w:r w:rsidR="00082825" w:rsidRPr="00DF617C">
        <w:rPr>
          <w:sz w:val="22"/>
          <w:szCs w:val="22"/>
        </w:rPr>
        <w:t xml:space="preserve">assessment for learning </w:t>
      </w:r>
      <w:r w:rsidR="00EE76E6" w:rsidRPr="00DF617C">
        <w:rPr>
          <w:sz w:val="22"/>
          <w:szCs w:val="22"/>
        </w:rPr>
        <w:t xml:space="preserve">too onerous for the majority of teachers to implement and sustain. </w:t>
      </w:r>
    </w:p>
    <w:p w14:paraId="33761C11" w14:textId="77777777" w:rsidR="00564FFB" w:rsidRPr="00DF617C" w:rsidRDefault="00564FFB" w:rsidP="0020072A">
      <w:pPr>
        <w:rPr>
          <w:sz w:val="22"/>
          <w:szCs w:val="22"/>
        </w:rPr>
      </w:pPr>
    </w:p>
    <w:p w14:paraId="5C36287B" w14:textId="5003C1B1" w:rsidR="003C2540" w:rsidRPr="00DF617C" w:rsidRDefault="003C2540" w:rsidP="003C2540">
      <w:pPr>
        <w:rPr>
          <w:sz w:val="22"/>
          <w:szCs w:val="22"/>
        </w:rPr>
      </w:pPr>
      <w:r w:rsidRPr="00DF617C">
        <w:rPr>
          <w:sz w:val="22"/>
          <w:szCs w:val="22"/>
        </w:rPr>
        <w:t xml:space="preserve">Assuming this to be the case, </w:t>
      </w:r>
      <w:r w:rsidR="007F5649">
        <w:rPr>
          <w:sz w:val="22"/>
          <w:szCs w:val="22"/>
        </w:rPr>
        <w:t xml:space="preserve">it follows that </w:t>
      </w:r>
      <w:r w:rsidRPr="00DF617C">
        <w:rPr>
          <w:sz w:val="22"/>
          <w:szCs w:val="22"/>
        </w:rPr>
        <w:t xml:space="preserve">assessment providers </w:t>
      </w:r>
      <w:r w:rsidR="007F5649">
        <w:rPr>
          <w:sz w:val="22"/>
          <w:szCs w:val="22"/>
        </w:rPr>
        <w:t>could do</w:t>
      </w:r>
      <w:r w:rsidRPr="00DF617C">
        <w:rPr>
          <w:sz w:val="22"/>
          <w:szCs w:val="22"/>
        </w:rPr>
        <w:t xml:space="preserve"> more to assist teachers in undertaking and using formative assessments to improve learning and better personalise teaching to meet the needs of each student.  </w:t>
      </w:r>
    </w:p>
    <w:p w14:paraId="06EB2584" w14:textId="584EE768" w:rsidR="003C2540" w:rsidRPr="00DF617C" w:rsidRDefault="003C2540" w:rsidP="003C2540">
      <w:pPr>
        <w:rPr>
          <w:sz w:val="22"/>
          <w:szCs w:val="22"/>
        </w:rPr>
      </w:pPr>
    </w:p>
    <w:p w14:paraId="17A8E27D" w14:textId="43A1AA5E" w:rsidR="00B35151" w:rsidRDefault="003C2540" w:rsidP="003C2540">
      <w:pPr>
        <w:rPr>
          <w:sz w:val="22"/>
          <w:szCs w:val="22"/>
        </w:rPr>
      </w:pPr>
      <w:r w:rsidRPr="00DF617C">
        <w:rPr>
          <w:sz w:val="22"/>
          <w:szCs w:val="22"/>
        </w:rPr>
        <w:t>A</w:t>
      </w:r>
      <w:r w:rsidR="009C4D91" w:rsidRPr="00DF617C">
        <w:rPr>
          <w:sz w:val="22"/>
          <w:szCs w:val="22"/>
        </w:rPr>
        <w:t>n example of a</w:t>
      </w:r>
      <w:r w:rsidRPr="00DF617C">
        <w:rPr>
          <w:sz w:val="22"/>
          <w:szCs w:val="22"/>
        </w:rPr>
        <w:t xml:space="preserve"> tentative start in this area</w:t>
      </w:r>
      <w:r w:rsidR="009C4D91" w:rsidRPr="00DF617C">
        <w:rPr>
          <w:sz w:val="22"/>
          <w:szCs w:val="22"/>
        </w:rPr>
        <w:t xml:space="preserve"> is</w:t>
      </w:r>
      <w:r w:rsidRPr="00DF617C">
        <w:rPr>
          <w:sz w:val="22"/>
          <w:szCs w:val="22"/>
        </w:rPr>
        <w:t xml:space="preserve"> Pearson</w:t>
      </w:r>
      <w:r w:rsidR="009C4D91" w:rsidRPr="00DF617C">
        <w:rPr>
          <w:sz w:val="22"/>
          <w:szCs w:val="22"/>
        </w:rPr>
        <w:t>’s support for progression from 11-16</w:t>
      </w:r>
      <w:r w:rsidRPr="00DF617C">
        <w:rPr>
          <w:sz w:val="22"/>
          <w:szCs w:val="22"/>
        </w:rPr>
        <w:t>.</w:t>
      </w:r>
      <w:r w:rsidR="009C4D91" w:rsidRPr="00DF617C">
        <w:rPr>
          <w:rStyle w:val="FootnoteReference"/>
          <w:sz w:val="22"/>
          <w:szCs w:val="22"/>
        </w:rPr>
        <w:footnoteReference w:id="6"/>
      </w:r>
      <w:r w:rsidRPr="00DF617C">
        <w:rPr>
          <w:sz w:val="22"/>
          <w:szCs w:val="22"/>
        </w:rPr>
        <w:t xml:space="preserve"> This arose in response to the removal of National Curriculum levels and the introduction of the Progress 8 Measure. A </w:t>
      </w:r>
      <w:r w:rsidR="009C4D91" w:rsidRPr="00DF617C">
        <w:rPr>
          <w:sz w:val="22"/>
          <w:szCs w:val="22"/>
        </w:rPr>
        <w:t>p</w:t>
      </w:r>
      <w:r w:rsidRPr="00DF617C">
        <w:rPr>
          <w:sz w:val="22"/>
          <w:szCs w:val="22"/>
        </w:rPr>
        <w:t xml:space="preserve">rogression </w:t>
      </w:r>
      <w:r w:rsidR="009C4D91" w:rsidRPr="00DF617C">
        <w:rPr>
          <w:sz w:val="22"/>
          <w:szCs w:val="22"/>
        </w:rPr>
        <w:t>s</w:t>
      </w:r>
      <w:r w:rsidRPr="00DF617C">
        <w:rPr>
          <w:sz w:val="22"/>
          <w:szCs w:val="22"/>
        </w:rPr>
        <w:t xml:space="preserve">cale, </w:t>
      </w:r>
      <w:r w:rsidR="009C4D91" w:rsidRPr="00DF617C">
        <w:rPr>
          <w:sz w:val="22"/>
          <w:szCs w:val="22"/>
        </w:rPr>
        <w:t>progression m</w:t>
      </w:r>
      <w:r w:rsidRPr="00DF617C">
        <w:rPr>
          <w:sz w:val="22"/>
          <w:szCs w:val="22"/>
        </w:rPr>
        <w:t xml:space="preserve">aps and classroom assessments have been created to enable teachers to monitor and manage students' progression at KS3 and KS4. </w:t>
      </w:r>
      <w:r w:rsidR="009C4D91" w:rsidRPr="00DF617C">
        <w:rPr>
          <w:sz w:val="22"/>
          <w:szCs w:val="22"/>
        </w:rPr>
        <w:t xml:space="preserve"> </w:t>
      </w:r>
      <w:r w:rsidR="007F5649">
        <w:rPr>
          <w:sz w:val="22"/>
          <w:szCs w:val="22"/>
        </w:rPr>
        <w:t xml:space="preserve">A key feature of the progression maps is cross-referencing to EdExcel GCSE specifications, so that a seamless link can be made between formative and summative assessment.  </w:t>
      </w:r>
    </w:p>
    <w:p w14:paraId="0349BCA5" w14:textId="77777777" w:rsidR="00B35151" w:rsidRDefault="00B35151" w:rsidP="003C2540">
      <w:pPr>
        <w:rPr>
          <w:sz w:val="22"/>
          <w:szCs w:val="22"/>
        </w:rPr>
      </w:pPr>
    </w:p>
    <w:p w14:paraId="551F923D" w14:textId="73954453" w:rsidR="00564FFB" w:rsidRPr="00DF617C" w:rsidRDefault="003C2540" w:rsidP="003C2540">
      <w:pPr>
        <w:rPr>
          <w:sz w:val="22"/>
          <w:szCs w:val="22"/>
        </w:rPr>
      </w:pPr>
      <w:r w:rsidRPr="00DF617C">
        <w:rPr>
          <w:sz w:val="22"/>
          <w:szCs w:val="22"/>
        </w:rPr>
        <w:t xml:space="preserve">But much more work is required to provide teachers, particularly in Key Stages 1 and 2, with quality tools to enable them to conduct formative assessment </w:t>
      </w:r>
      <w:r w:rsidR="009C4D91" w:rsidRPr="00DF617C">
        <w:rPr>
          <w:sz w:val="22"/>
          <w:szCs w:val="22"/>
        </w:rPr>
        <w:t>while levering</w:t>
      </w:r>
      <w:r w:rsidRPr="00DF617C">
        <w:rPr>
          <w:sz w:val="22"/>
          <w:szCs w:val="22"/>
        </w:rPr>
        <w:t xml:space="preserve"> the power of new technologies to create efficient and engaging way</w:t>
      </w:r>
      <w:r w:rsidR="006A3221">
        <w:rPr>
          <w:sz w:val="22"/>
          <w:szCs w:val="22"/>
        </w:rPr>
        <w:t>s</w:t>
      </w:r>
      <w:r w:rsidRPr="00DF617C">
        <w:rPr>
          <w:sz w:val="22"/>
          <w:szCs w:val="22"/>
        </w:rPr>
        <w:t xml:space="preserve"> of </w:t>
      </w:r>
      <w:r w:rsidR="006A3221">
        <w:rPr>
          <w:sz w:val="22"/>
          <w:szCs w:val="22"/>
        </w:rPr>
        <w:t xml:space="preserve">managing </w:t>
      </w:r>
      <w:r w:rsidR="009C4D91" w:rsidRPr="00DF617C">
        <w:rPr>
          <w:sz w:val="22"/>
          <w:szCs w:val="22"/>
        </w:rPr>
        <w:t xml:space="preserve">data and of </w:t>
      </w:r>
      <w:r w:rsidRPr="00DF617C">
        <w:rPr>
          <w:sz w:val="22"/>
          <w:szCs w:val="22"/>
        </w:rPr>
        <w:t xml:space="preserve">assessing a wider range of </w:t>
      </w:r>
      <w:r w:rsidR="009C4D91" w:rsidRPr="00DF617C">
        <w:rPr>
          <w:sz w:val="22"/>
          <w:szCs w:val="22"/>
        </w:rPr>
        <w:t xml:space="preserve">learning </w:t>
      </w:r>
      <w:r w:rsidRPr="00DF617C">
        <w:rPr>
          <w:sz w:val="22"/>
          <w:szCs w:val="22"/>
        </w:rPr>
        <w:t>outcomes</w:t>
      </w:r>
      <w:r w:rsidR="009C4D91" w:rsidRPr="00DF617C">
        <w:rPr>
          <w:sz w:val="22"/>
          <w:szCs w:val="22"/>
        </w:rPr>
        <w:t>.</w:t>
      </w:r>
    </w:p>
    <w:p w14:paraId="65CC15F9" w14:textId="77777777" w:rsidR="009C4D91" w:rsidRPr="00DF617C" w:rsidRDefault="009C4D91" w:rsidP="003C2540">
      <w:pPr>
        <w:rPr>
          <w:sz w:val="22"/>
          <w:szCs w:val="22"/>
        </w:rPr>
      </w:pPr>
    </w:p>
    <w:p w14:paraId="2034D34D" w14:textId="77777777" w:rsidR="009C4D91" w:rsidRPr="00DF617C" w:rsidRDefault="009C4D91" w:rsidP="005A29A7">
      <w:pPr>
        <w:pBdr>
          <w:top w:val="single" w:sz="4" w:space="1" w:color="auto"/>
          <w:left w:val="single" w:sz="4" w:space="4" w:color="auto"/>
          <w:bottom w:val="single" w:sz="4" w:space="1" w:color="auto"/>
          <w:right w:val="single" w:sz="4" w:space="4" w:color="auto"/>
        </w:pBdr>
        <w:rPr>
          <w:sz w:val="22"/>
          <w:szCs w:val="22"/>
        </w:rPr>
      </w:pPr>
    </w:p>
    <w:p w14:paraId="1BDD4C3C" w14:textId="77777777" w:rsidR="005A29A7" w:rsidRPr="00DF617C" w:rsidRDefault="005A29A7" w:rsidP="005A29A7">
      <w:pPr>
        <w:pBdr>
          <w:top w:val="single" w:sz="4" w:space="1" w:color="auto"/>
          <w:left w:val="single" w:sz="4" w:space="4" w:color="auto"/>
          <w:bottom w:val="single" w:sz="4" w:space="1" w:color="auto"/>
          <w:right w:val="single" w:sz="4" w:space="4" w:color="auto"/>
        </w:pBdr>
        <w:rPr>
          <w:b/>
          <w:sz w:val="22"/>
          <w:szCs w:val="22"/>
        </w:rPr>
      </w:pPr>
      <w:r w:rsidRPr="00DF617C">
        <w:rPr>
          <w:b/>
          <w:sz w:val="22"/>
          <w:szCs w:val="22"/>
        </w:rPr>
        <w:t>Discussion points:</w:t>
      </w:r>
    </w:p>
    <w:p w14:paraId="2AE91CB1" w14:textId="77777777" w:rsidR="00502BAF" w:rsidRPr="00DF617C" w:rsidRDefault="00502BAF" w:rsidP="005A29A7">
      <w:pPr>
        <w:pBdr>
          <w:top w:val="single" w:sz="4" w:space="1" w:color="auto"/>
          <w:left w:val="single" w:sz="4" w:space="4" w:color="auto"/>
          <w:bottom w:val="single" w:sz="4" w:space="1" w:color="auto"/>
          <w:right w:val="single" w:sz="4" w:space="4" w:color="auto"/>
        </w:pBdr>
        <w:rPr>
          <w:sz w:val="22"/>
          <w:szCs w:val="22"/>
        </w:rPr>
      </w:pPr>
    </w:p>
    <w:p w14:paraId="49F0266A" w14:textId="09F205D9" w:rsidR="00502BAF" w:rsidRPr="00DF617C" w:rsidRDefault="009619C7" w:rsidP="005A29A7">
      <w:pPr>
        <w:pStyle w:val="ListParagraph"/>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6.</w:t>
      </w:r>
      <w:r>
        <w:rPr>
          <w:sz w:val="22"/>
          <w:szCs w:val="22"/>
        </w:rPr>
        <w:tab/>
      </w:r>
      <w:r w:rsidR="00502BAF" w:rsidRPr="00DF617C">
        <w:rPr>
          <w:sz w:val="22"/>
          <w:szCs w:val="22"/>
        </w:rPr>
        <w:t>Do you support a greater emphasis on support for assessment for learning?</w:t>
      </w:r>
    </w:p>
    <w:p w14:paraId="4CC45871" w14:textId="77777777" w:rsidR="00502BAF" w:rsidRPr="00DF617C" w:rsidRDefault="00502BAF" w:rsidP="005A29A7">
      <w:pPr>
        <w:pStyle w:val="ListParagraph"/>
        <w:pBdr>
          <w:top w:val="single" w:sz="4" w:space="1" w:color="auto"/>
          <w:left w:val="single" w:sz="4" w:space="4" w:color="auto"/>
          <w:bottom w:val="single" w:sz="4" w:space="1" w:color="auto"/>
          <w:right w:val="single" w:sz="4" w:space="4" w:color="auto"/>
        </w:pBdr>
        <w:ind w:left="426" w:hanging="426"/>
        <w:rPr>
          <w:sz w:val="22"/>
          <w:szCs w:val="22"/>
        </w:rPr>
      </w:pPr>
    </w:p>
    <w:p w14:paraId="2381C131" w14:textId="7B2CDB29" w:rsidR="00502BAF" w:rsidRPr="00DF617C" w:rsidRDefault="009619C7" w:rsidP="005A29A7">
      <w:pPr>
        <w:pStyle w:val="ListParagraph"/>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7.</w:t>
      </w:r>
      <w:r>
        <w:rPr>
          <w:sz w:val="22"/>
          <w:szCs w:val="22"/>
        </w:rPr>
        <w:tab/>
      </w:r>
      <w:r w:rsidR="00502BAF" w:rsidRPr="00DF617C">
        <w:rPr>
          <w:sz w:val="22"/>
          <w:szCs w:val="22"/>
        </w:rPr>
        <w:t xml:space="preserve">Can you envisage an assessment system in which summative assessment </w:t>
      </w:r>
      <w:r w:rsidR="003D50E4">
        <w:rPr>
          <w:sz w:val="22"/>
          <w:szCs w:val="22"/>
        </w:rPr>
        <w:t xml:space="preserve">at all levels </w:t>
      </w:r>
      <w:r w:rsidR="00B35151">
        <w:rPr>
          <w:sz w:val="22"/>
          <w:szCs w:val="22"/>
        </w:rPr>
        <w:t>always</w:t>
      </w:r>
      <w:r w:rsidR="00502BAF" w:rsidRPr="00DF617C">
        <w:rPr>
          <w:sz w:val="22"/>
          <w:szCs w:val="22"/>
        </w:rPr>
        <w:t xml:space="preserve"> build</w:t>
      </w:r>
      <w:r w:rsidR="003D50E4">
        <w:rPr>
          <w:sz w:val="22"/>
          <w:szCs w:val="22"/>
        </w:rPr>
        <w:t>s</w:t>
      </w:r>
      <w:r w:rsidR="00502BAF" w:rsidRPr="00DF617C">
        <w:rPr>
          <w:sz w:val="22"/>
          <w:szCs w:val="22"/>
        </w:rPr>
        <w:t xml:space="preserve"> upon formative assessment?</w:t>
      </w:r>
    </w:p>
    <w:p w14:paraId="50540853" w14:textId="77777777" w:rsidR="00502BAF" w:rsidRPr="00DF617C" w:rsidRDefault="00502BAF" w:rsidP="005A29A7">
      <w:pPr>
        <w:pBdr>
          <w:top w:val="single" w:sz="4" w:space="1" w:color="auto"/>
          <w:left w:val="single" w:sz="4" w:space="4" w:color="auto"/>
          <w:bottom w:val="single" w:sz="4" w:space="1" w:color="auto"/>
          <w:right w:val="single" w:sz="4" w:space="4" w:color="auto"/>
        </w:pBdr>
        <w:rPr>
          <w:sz w:val="22"/>
          <w:szCs w:val="22"/>
        </w:rPr>
      </w:pPr>
    </w:p>
    <w:p w14:paraId="79957664" w14:textId="77777777" w:rsidR="00502BAF" w:rsidRPr="00DF617C" w:rsidRDefault="00502BAF" w:rsidP="00502BAF">
      <w:pPr>
        <w:rPr>
          <w:sz w:val="22"/>
          <w:szCs w:val="22"/>
        </w:rPr>
      </w:pPr>
    </w:p>
    <w:p w14:paraId="72135539" w14:textId="77777777" w:rsidR="00502BAF" w:rsidRPr="00DF617C" w:rsidRDefault="00502BAF" w:rsidP="00502BAF">
      <w:pPr>
        <w:rPr>
          <w:sz w:val="22"/>
          <w:szCs w:val="22"/>
        </w:rPr>
      </w:pPr>
    </w:p>
    <w:p w14:paraId="20F7E62B" w14:textId="22E5F539" w:rsidR="00F91910" w:rsidRPr="00DF617C" w:rsidRDefault="00302B5F" w:rsidP="00564FFB">
      <w:pPr>
        <w:pStyle w:val="Heading2"/>
      </w:pPr>
      <w:r w:rsidRPr="00DF617C">
        <w:t xml:space="preserve">Assessment </w:t>
      </w:r>
      <w:r w:rsidR="00F946EC">
        <w:t>for</w:t>
      </w:r>
      <w:r w:rsidR="00145FF0" w:rsidRPr="00DF617C">
        <w:t xml:space="preserve"> </w:t>
      </w:r>
      <w:r w:rsidRPr="00DF617C">
        <w:t>accountability</w:t>
      </w:r>
      <w:r w:rsidR="00F946EC">
        <w:t xml:space="preserve"> purposes</w:t>
      </w:r>
    </w:p>
    <w:p w14:paraId="76BBDB6D" w14:textId="77777777" w:rsidR="00564FFB" w:rsidRPr="00DF617C" w:rsidRDefault="00564FFB" w:rsidP="0020072A">
      <w:pPr>
        <w:rPr>
          <w:sz w:val="22"/>
          <w:szCs w:val="22"/>
        </w:rPr>
      </w:pPr>
    </w:p>
    <w:p w14:paraId="10163E02" w14:textId="7C03B6B9" w:rsidR="0057270C" w:rsidRDefault="0057270C" w:rsidP="0057270C">
      <w:pPr>
        <w:rPr>
          <w:rFonts w:cs="Arial"/>
          <w:sz w:val="22"/>
          <w:szCs w:val="22"/>
        </w:rPr>
      </w:pPr>
      <w:r>
        <w:rPr>
          <w:rFonts w:cs="Arial"/>
          <w:sz w:val="22"/>
          <w:szCs w:val="22"/>
        </w:rPr>
        <w:lastRenderedPageBreak/>
        <w:t>Using</w:t>
      </w:r>
      <w:r w:rsidRPr="004B5AB0">
        <w:rPr>
          <w:rFonts w:cs="Arial"/>
          <w:sz w:val="22"/>
          <w:szCs w:val="22"/>
        </w:rPr>
        <w:t xml:space="preserve"> assessment for accountability purposes </w:t>
      </w:r>
      <w:r>
        <w:rPr>
          <w:rFonts w:cs="Arial"/>
          <w:sz w:val="22"/>
          <w:szCs w:val="22"/>
        </w:rPr>
        <w:t>is not new</w:t>
      </w:r>
      <w:r w:rsidRPr="004B5AB0">
        <w:rPr>
          <w:rFonts w:cs="Arial"/>
          <w:sz w:val="22"/>
          <w:szCs w:val="22"/>
        </w:rPr>
        <w:t xml:space="preserve">. In 1863, the English government implemented a system in which funds received by individual schools depended in part on students’ performance in examinations administered by school inspectors. </w:t>
      </w:r>
      <w:r>
        <w:rPr>
          <w:rFonts w:cs="Arial"/>
          <w:sz w:val="22"/>
          <w:szCs w:val="22"/>
        </w:rPr>
        <w:t>The</w:t>
      </w:r>
      <w:r w:rsidRPr="004B5AB0">
        <w:rPr>
          <w:rFonts w:cs="Arial"/>
          <w:sz w:val="22"/>
          <w:szCs w:val="22"/>
        </w:rPr>
        <w:t xml:space="preserve"> “payment by results” </w:t>
      </w:r>
      <w:r>
        <w:rPr>
          <w:rFonts w:cs="Arial"/>
          <w:sz w:val="22"/>
          <w:szCs w:val="22"/>
        </w:rPr>
        <w:t xml:space="preserve">system </w:t>
      </w:r>
      <w:r w:rsidRPr="004B5AB0">
        <w:rPr>
          <w:rFonts w:cs="Arial"/>
          <w:sz w:val="22"/>
          <w:szCs w:val="22"/>
        </w:rPr>
        <w:t xml:space="preserve">was highly controversial, but </w:t>
      </w:r>
      <w:r>
        <w:rPr>
          <w:rFonts w:cs="Arial"/>
          <w:sz w:val="22"/>
          <w:szCs w:val="22"/>
        </w:rPr>
        <w:t>an important component of the drive</w:t>
      </w:r>
      <w:r w:rsidRPr="004B5AB0">
        <w:rPr>
          <w:rFonts w:cs="Arial"/>
          <w:sz w:val="22"/>
          <w:szCs w:val="22"/>
        </w:rPr>
        <w:t xml:space="preserve"> to establish a system of public elementary education for all. </w:t>
      </w:r>
      <w:r>
        <w:rPr>
          <w:rFonts w:cs="Arial"/>
          <w:sz w:val="22"/>
          <w:szCs w:val="22"/>
        </w:rPr>
        <w:t>It remained in place for 30 years.</w:t>
      </w:r>
    </w:p>
    <w:p w14:paraId="73040369" w14:textId="77777777" w:rsidR="0057270C" w:rsidRDefault="0057270C" w:rsidP="0057270C">
      <w:pPr>
        <w:rPr>
          <w:rFonts w:cs="Arial"/>
          <w:sz w:val="22"/>
          <w:szCs w:val="22"/>
        </w:rPr>
      </w:pPr>
    </w:p>
    <w:p w14:paraId="3585C07B" w14:textId="014A562E" w:rsidR="0057270C" w:rsidRPr="004B5AB0" w:rsidRDefault="00352022" w:rsidP="0057270C">
      <w:pPr>
        <w:rPr>
          <w:rFonts w:cs="Arial"/>
          <w:sz w:val="22"/>
          <w:szCs w:val="22"/>
        </w:rPr>
      </w:pPr>
      <w:r>
        <w:rPr>
          <w:rFonts w:cs="Arial"/>
          <w:sz w:val="22"/>
          <w:szCs w:val="22"/>
        </w:rPr>
        <w:t xml:space="preserve">The current approach to assessment for accountability purposes dates back to </w:t>
      </w:r>
      <w:r w:rsidRPr="00352022">
        <w:rPr>
          <w:rFonts w:cs="Arial"/>
          <w:sz w:val="22"/>
          <w:szCs w:val="22"/>
        </w:rPr>
        <w:t>the 1988 Education Reform Act</w:t>
      </w:r>
      <w:r>
        <w:rPr>
          <w:rFonts w:cs="Arial"/>
          <w:sz w:val="22"/>
          <w:szCs w:val="22"/>
        </w:rPr>
        <w:t>,</w:t>
      </w:r>
      <w:r w:rsidRPr="00352022">
        <w:rPr>
          <w:rFonts w:cs="Arial"/>
          <w:sz w:val="22"/>
          <w:szCs w:val="22"/>
        </w:rPr>
        <w:t xml:space="preserve"> which introduced market-style reform</w:t>
      </w:r>
      <w:r>
        <w:rPr>
          <w:rFonts w:cs="Arial"/>
          <w:sz w:val="22"/>
          <w:szCs w:val="22"/>
        </w:rPr>
        <w:t>s</w:t>
      </w:r>
      <w:r w:rsidRPr="00352022">
        <w:rPr>
          <w:rFonts w:cs="Arial"/>
          <w:sz w:val="22"/>
          <w:szCs w:val="22"/>
        </w:rPr>
        <w:t xml:space="preserve"> and </w:t>
      </w:r>
      <w:r>
        <w:rPr>
          <w:rFonts w:cs="Arial"/>
          <w:sz w:val="22"/>
          <w:szCs w:val="22"/>
        </w:rPr>
        <w:t>stronger</w:t>
      </w:r>
      <w:r w:rsidRPr="00352022">
        <w:rPr>
          <w:rFonts w:cs="Arial"/>
          <w:sz w:val="22"/>
          <w:szCs w:val="22"/>
        </w:rPr>
        <w:t xml:space="preserve"> accountability, including England’s first National Curriculum and national testing. </w:t>
      </w:r>
      <w:r>
        <w:rPr>
          <w:rFonts w:cs="Arial"/>
          <w:sz w:val="22"/>
          <w:szCs w:val="22"/>
        </w:rPr>
        <w:t xml:space="preserve"> </w:t>
      </w:r>
      <w:r w:rsidRPr="00352022">
        <w:rPr>
          <w:rFonts w:cs="Arial"/>
          <w:sz w:val="22"/>
          <w:szCs w:val="22"/>
        </w:rPr>
        <w:t xml:space="preserve">By 1995, national assessment of seven, 11 and 14 year olds in </w:t>
      </w:r>
      <w:r w:rsidR="007F5649">
        <w:rPr>
          <w:rFonts w:cs="Arial"/>
          <w:sz w:val="22"/>
          <w:szCs w:val="22"/>
        </w:rPr>
        <w:t xml:space="preserve">English and </w:t>
      </w:r>
      <w:r w:rsidRPr="00352022">
        <w:rPr>
          <w:rFonts w:cs="Arial"/>
          <w:sz w:val="22"/>
          <w:szCs w:val="22"/>
        </w:rPr>
        <w:t>mathematics (and science for 11 and 14 year olds) had been introduced. The GCSE exam</w:t>
      </w:r>
      <w:r>
        <w:rPr>
          <w:rFonts w:cs="Arial"/>
          <w:sz w:val="22"/>
          <w:szCs w:val="22"/>
        </w:rPr>
        <w:t xml:space="preserve">ination </w:t>
      </w:r>
      <w:r w:rsidRPr="00352022">
        <w:rPr>
          <w:rFonts w:cs="Arial"/>
          <w:sz w:val="22"/>
          <w:szCs w:val="22"/>
        </w:rPr>
        <w:t>was reformed and became the main means of assessment for 16 year olds.</w:t>
      </w:r>
    </w:p>
    <w:p w14:paraId="1FDDCB1A" w14:textId="77777777" w:rsidR="00564FFB" w:rsidRPr="00DF617C" w:rsidRDefault="00564FFB" w:rsidP="0020072A">
      <w:pPr>
        <w:rPr>
          <w:sz w:val="22"/>
          <w:szCs w:val="22"/>
        </w:rPr>
      </w:pPr>
    </w:p>
    <w:p w14:paraId="2FFE1563" w14:textId="406B2A20" w:rsidR="00075C27" w:rsidRDefault="00075C27" w:rsidP="00075C27">
      <w:pPr>
        <w:rPr>
          <w:sz w:val="22"/>
          <w:szCs w:val="22"/>
        </w:rPr>
      </w:pPr>
      <w:r>
        <w:rPr>
          <w:sz w:val="22"/>
          <w:szCs w:val="22"/>
        </w:rPr>
        <w:t>Other countries have taken similar directions, particularly the USA</w:t>
      </w:r>
      <w:r w:rsidR="00F946EC">
        <w:rPr>
          <w:sz w:val="22"/>
          <w:szCs w:val="22"/>
        </w:rPr>
        <w:t>,</w:t>
      </w:r>
      <w:r>
        <w:rPr>
          <w:sz w:val="22"/>
          <w:szCs w:val="22"/>
        </w:rPr>
        <w:t xml:space="preserve"> </w:t>
      </w:r>
      <w:r w:rsidRPr="00075C27">
        <w:rPr>
          <w:sz w:val="22"/>
          <w:szCs w:val="22"/>
        </w:rPr>
        <w:t xml:space="preserve">which </w:t>
      </w:r>
      <w:r w:rsidR="006A3221">
        <w:rPr>
          <w:sz w:val="22"/>
          <w:szCs w:val="22"/>
        </w:rPr>
        <w:t xml:space="preserve">has </w:t>
      </w:r>
      <w:r>
        <w:rPr>
          <w:sz w:val="22"/>
          <w:szCs w:val="22"/>
        </w:rPr>
        <w:t xml:space="preserve">also </w:t>
      </w:r>
      <w:r w:rsidRPr="00075C27">
        <w:rPr>
          <w:sz w:val="22"/>
          <w:szCs w:val="22"/>
        </w:rPr>
        <w:t>had a long history of assessm</w:t>
      </w:r>
      <w:r>
        <w:rPr>
          <w:sz w:val="22"/>
          <w:szCs w:val="22"/>
        </w:rPr>
        <w:t>ent for accountability purposes.  T</w:t>
      </w:r>
      <w:r w:rsidRPr="00075C27">
        <w:rPr>
          <w:sz w:val="22"/>
          <w:szCs w:val="22"/>
        </w:rPr>
        <w:t xml:space="preserve">he </w:t>
      </w:r>
      <w:r w:rsidRPr="00075C27">
        <w:rPr>
          <w:i/>
          <w:sz w:val="22"/>
          <w:szCs w:val="22"/>
        </w:rPr>
        <w:t>No Child Left Behind</w:t>
      </w:r>
      <w:r w:rsidRPr="00075C27">
        <w:rPr>
          <w:sz w:val="22"/>
          <w:szCs w:val="22"/>
        </w:rPr>
        <w:t xml:space="preserve"> (NCLB) legislation</w:t>
      </w:r>
      <w:r w:rsidR="005C5BAB">
        <w:rPr>
          <w:sz w:val="22"/>
          <w:szCs w:val="22"/>
        </w:rPr>
        <w:t>,</w:t>
      </w:r>
      <w:r w:rsidRPr="00075C27">
        <w:rPr>
          <w:sz w:val="22"/>
          <w:szCs w:val="22"/>
          <w:vertAlign w:val="superscript"/>
        </w:rPr>
        <w:footnoteReference w:id="7"/>
      </w:r>
      <w:r w:rsidRPr="00075C27">
        <w:rPr>
          <w:sz w:val="22"/>
          <w:szCs w:val="22"/>
        </w:rPr>
        <w:t xml:space="preserve"> enacted in January 2002 with cross-party support, introduced what might be regarded as the most ambitious attempt ever to seek to use accountability testing as a means of raising standards</w:t>
      </w:r>
      <w:r>
        <w:rPr>
          <w:sz w:val="22"/>
          <w:szCs w:val="22"/>
        </w:rPr>
        <w:t xml:space="preserve">, but one that </w:t>
      </w:r>
      <w:r w:rsidR="007F5649">
        <w:rPr>
          <w:sz w:val="22"/>
          <w:szCs w:val="22"/>
        </w:rPr>
        <w:t xml:space="preserve">quickly </w:t>
      </w:r>
      <w:r>
        <w:rPr>
          <w:sz w:val="22"/>
          <w:szCs w:val="22"/>
        </w:rPr>
        <w:t xml:space="preserve">proved to be </w:t>
      </w:r>
      <w:r w:rsidR="005C5BAB">
        <w:rPr>
          <w:sz w:val="22"/>
          <w:szCs w:val="22"/>
        </w:rPr>
        <w:t>problematic</w:t>
      </w:r>
      <w:r w:rsidRPr="00075C27">
        <w:rPr>
          <w:sz w:val="22"/>
          <w:szCs w:val="22"/>
        </w:rPr>
        <w:t>.</w:t>
      </w:r>
      <w:r>
        <w:rPr>
          <w:sz w:val="22"/>
          <w:szCs w:val="22"/>
        </w:rPr>
        <w:t xml:space="preserve">  </w:t>
      </w:r>
    </w:p>
    <w:p w14:paraId="5172A707" w14:textId="77777777" w:rsidR="00075C27" w:rsidRDefault="00075C27" w:rsidP="00075C27">
      <w:pPr>
        <w:rPr>
          <w:sz w:val="22"/>
          <w:szCs w:val="22"/>
        </w:rPr>
      </w:pPr>
    </w:p>
    <w:p w14:paraId="32165686" w14:textId="566FE765" w:rsidR="00075C27" w:rsidRPr="00075C27" w:rsidRDefault="00F946EC" w:rsidP="00075C27">
      <w:pPr>
        <w:rPr>
          <w:sz w:val="22"/>
          <w:szCs w:val="22"/>
        </w:rPr>
      </w:pPr>
      <w:r>
        <w:rPr>
          <w:sz w:val="22"/>
          <w:szCs w:val="22"/>
        </w:rPr>
        <w:t>The</w:t>
      </w:r>
      <w:r w:rsidR="00075C27" w:rsidRPr="00075C27">
        <w:rPr>
          <w:sz w:val="22"/>
          <w:szCs w:val="22"/>
        </w:rPr>
        <w:t xml:space="preserve"> challenge for </w:t>
      </w:r>
      <w:r>
        <w:rPr>
          <w:sz w:val="22"/>
          <w:szCs w:val="22"/>
        </w:rPr>
        <w:t>most countries</w:t>
      </w:r>
      <w:r w:rsidR="00075C27" w:rsidRPr="00075C27">
        <w:rPr>
          <w:sz w:val="22"/>
          <w:szCs w:val="22"/>
        </w:rPr>
        <w:t xml:space="preserve"> </w:t>
      </w:r>
      <w:r>
        <w:rPr>
          <w:sz w:val="22"/>
          <w:szCs w:val="22"/>
        </w:rPr>
        <w:t xml:space="preserve">that have </w:t>
      </w:r>
      <w:r w:rsidR="005C5BAB">
        <w:rPr>
          <w:sz w:val="22"/>
          <w:szCs w:val="22"/>
        </w:rPr>
        <w:t>used</w:t>
      </w:r>
      <w:r>
        <w:rPr>
          <w:sz w:val="22"/>
          <w:szCs w:val="22"/>
        </w:rPr>
        <w:t xml:space="preserve"> assessment for accountability purposes has been</w:t>
      </w:r>
      <w:r w:rsidR="00F64822">
        <w:rPr>
          <w:sz w:val="22"/>
          <w:szCs w:val="22"/>
        </w:rPr>
        <w:t>,</w:t>
      </w:r>
      <w:r>
        <w:rPr>
          <w:sz w:val="22"/>
          <w:szCs w:val="22"/>
        </w:rPr>
        <w:t xml:space="preserve"> and continues to be</w:t>
      </w:r>
      <w:r w:rsidR="00B44E6E">
        <w:rPr>
          <w:sz w:val="22"/>
          <w:szCs w:val="22"/>
        </w:rPr>
        <w:t xml:space="preserve"> </w:t>
      </w:r>
      <w:r w:rsidR="00B44E6E" w:rsidRPr="00B44E6E">
        <w:rPr>
          <w:sz w:val="22"/>
          <w:szCs w:val="22"/>
        </w:rPr>
        <w:t>one of striking a balance between validity in terms of assessing a wide range of curriculum outcomes and the need to maximise reliability while minimising testing time. When the balance is not right, there is a real risk of creating perverse incentives that divert attention to the trivial and away from serious obje</w:t>
      </w:r>
      <w:r w:rsidR="001C6F2E">
        <w:rPr>
          <w:sz w:val="22"/>
          <w:szCs w:val="22"/>
        </w:rPr>
        <w:t xml:space="preserve">ctives and more instructionally </w:t>
      </w:r>
      <w:r w:rsidR="00B44E6E" w:rsidRPr="00B44E6E">
        <w:rPr>
          <w:sz w:val="22"/>
          <w:szCs w:val="22"/>
        </w:rPr>
        <w:t>relevant uses of assessment.</w:t>
      </w:r>
    </w:p>
    <w:p w14:paraId="1E023104" w14:textId="77777777" w:rsidR="00075C27" w:rsidRPr="00075C27" w:rsidRDefault="00075C27" w:rsidP="00075C27">
      <w:pPr>
        <w:rPr>
          <w:sz w:val="22"/>
          <w:szCs w:val="22"/>
        </w:rPr>
      </w:pPr>
    </w:p>
    <w:p w14:paraId="551F343A" w14:textId="29542E59" w:rsidR="00075C27" w:rsidRDefault="00F946EC" w:rsidP="00075C27">
      <w:pPr>
        <w:rPr>
          <w:sz w:val="22"/>
          <w:szCs w:val="22"/>
        </w:rPr>
      </w:pPr>
      <w:r>
        <w:rPr>
          <w:sz w:val="22"/>
          <w:szCs w:val="22"/>
        </w:rPr>
        <w:t>Referring to the US context, the Gordon Commission gave the following advice to policymakers</w:t>
      </w:r>
      <w:r w:rsidR="00075C27" w:rsidRPr="00075C27">
        <w:rPr>
          <w:sz w:val="22"/>
          <w:szCs w:val="22"/>
        </w:rPr>
        <w:t>:</w:t>
      </w:r>
    </w:p>
    <w:p w14:paraId="07C42E63" w14:textId="77777777" w:rsidR="00075C27" w:rsidRPr="00075C27" w:rsidRDefault="00075C27" w:rsidP="00075C27">
      <w:pPr>
        <w:rPr>
          <w:sz w:val="22"/>
          <w:szCs w:val="22"/>
        </w:rPr>
      </w:pPr>
    </w:p>
    <w:p w14:paraId="292383BE" w14:textId="35A1361A" w:rsidR="00075C27" w:rsidRPr="00075C27" w:rsidRDefault="00075C27" w:rsidP="005C5BAB">
      <w:pPr>
        <w:ind w:left="720"/>
        <w:rPr>
          <w:i/>
          <w:sz w:val="22"/>
          <w:szCs w:val="22"/>
        </w:rPr>
      </w:pPr>
      <w:r w:rsidRPr="00075C27">
        <w:rPr>
          <w:i/>
          <w:sz w:val="22"/>
          <w:szCs w:val="22"/>
        </w:rPr>
        <w:t>Throughout the long history of educational assessment in the United States, it [assessment] has been seen by policymakers as a means of enforcing accountability for the performance of teachers and schools... But, as long as that remains their primary purpose, assessments will never fully realize their potential to guide and inform teaching and learning. Accountability is not the problem. The problem is that other purposes of assessment, such as providing instructionally relevant feedback to teachers and students, get lost when the sole goal of states is to use them to obtain an estimate of how much students have learned in the course of a year. It is critical that the nation’s leaders recognize that there are multiple purposes of assessment and that a better balance must be struck among them. The country must invest in the development of new types of assessments that work together in synergistic ways to effectively accomplish these different purposes — in essence, systems of assessment. Those systems must include tools that provide teachers with actionable information about their students and their practice in real time. We must also assure that, in serving accountability purposes, assessments external to the classroom will be designed and used to support high-quality education.</w:t>
      </w:r>
      <w:r w:rsidRPr="00075C27">
        <w:rPr>
          <w:i/>
          <w:sz w:val="22"/>
          <w:szCs w:val="22"/>
          <w:vertAlign w:val="superscript"/>
        </w:rPr>
        <w:footnoteReference w:id="8"/>
      </w:r>
    </w:p>
    <w:p w14:paraId="5281CE5D" w14:textId="77777777" w:rsidR="00075C27" w:rsidRPr="00075C27" w:rsidRDefault="00075C27" w:rsidP="00075C27">
      <w:pPr>
        <w:rPr>
          <w:sz w:val="22"/>
          <w:szCs w:val="22"/>
        </w:rPr>
      </w:pPr>
    </w:p>
    <w:p w14:paraId="1E0CF971" w14:textId="4AA6E1B8" w:rsidR="001C6F2E" w:rsidRDefault="00075C27" w:rsidP="00075C27">
      <w:pPr>
        <w:rPr>
          <w:sz w:val="22"/>
          <w:szCs w:val="22"/>
        </w:rPr>
      </w:pPr>
      <w:r w:rsidRPr="00075C27">
        <w:rPr>
          <w:sz w:val="22"/>
          <w:szCs w:val="22"/>
        </w:rPr>
        <w:t>In other words, balance and alignment are critical when it comes to uses of assessment.</w:t>
      </w:r>
      <w:r w:rsidR="00A56556">
        <w:rPr>
          <w:sz w:val="22"/>
          <w:szCs w:val="22"/>
        </w:rPr>
        <w:t xml:space="preserve">  Accountability needs to be viewed as </w:t>
      </w:r>
      <w:r w:rsidRPr="00075C27">
        <w:rPr>
          <w:sz w:val="22"/>
          <w:szCs w:val="22"/>
        </w:rPr>
        <w:t xml:space="preserve">a multi-level, shared, reciprocal process that </w:t>
      </w:r>
      <w:r w:rsidR="00A56556">
        <w:rPr>
          <w:sz w:val="22"/>
          <w:szCs w:val="22"/>
        </w:rPr>
        <w:t xml:space="preserve">is </w:t>
      </w:r>
      <w:r w:rsidR="00A56556" w:rsidRPr="00075C27">
        <w:rPr>
          <w:sz w:val="22"/>
          <w:szCs w:val="22"/>
        </w:rPr>
        <w:t>reasonable, effective and promo</w:t>
      </w:r>
      <w:r w:rsidR="00A56556">
        <w:rPr>
          <w:sz w:val="22"/>
          <w:szCs w:val="22"/>
        </w:rPr>
        <w:t>tes a shared trust in the system.  A</w:t>
      </w:r>
      <w:r w:rsidR="00A56556" w:rsidRPr="00075C27">
        <w:rPr>
          <w:sz w:val="22"/>
          <w:szCs w:val="22"/>
        </w:rPr>
        <w:t xml:space="preserve">ccountabilities </w:t>
      </w:r>
      <w:r w:rsidR="00A56556">
        <w:rPr>
          <w:sz w:val="22"/>
          <w:szCs w:val="22"/>
        </w:rPr>
        <w:t>should be</w:t>
      </w:r>
      <w:r w:rsidR="00A56556" w:rsidRPr="00075C27">
        <w:rPr>
          <w:sz w:val="22"/>
          <w:szCs w:val="22"/>
        </w:rPr>
        <w:t xml:space="preserve"> within the power of the </w:t>
      </w:r>
      <w:r w:rsidR="00A56556">
        <w:rPr>
          <w:sz w:val="22"/>
          <w:szCs w:val="22"/>
        </w:rPr>
        <w:t>teachers or schools</w:t>
      </w:r>
      <w:r w:rsidR="00A56556" w:rsidRPr="00075C27">
        <w:rPr>
          <w:sz w:val="22"/>
          <w:szCs w:val="22"/>
        </w:rPr>
        <w:t xml:space="preserve"> being held to account</w:t>
      </w:r>
      <w:r w:rsidR="00A56556">
        <w:rPr>
          <w:sz w:val="22"/>
          <w:szCs w:val="22"/>
        </w:rPr>
        <w:t xml:space="preserve">, and the emphasis should be on improvement from given starting points rather than on status, and on </w:t>
      </w:r>
      <w:r w:rsidR="00A56556" w:rsidRPr="00075C27">
        <w:rPr>
          <w:sz w:val="22"/>
          <w:szCs w:val="22"/>
        </w:rPr>
        <w:t>capacity-building requirements</w:t>
      </w:r>
      <w:r w:rsidR="00A56556">
        <w:rPr>
          <w:sz w:val="22"/>
          <w:szCs w:val="22"/>
        </w:rPr>
        <w:t xml:space="preserve"> in order to deliver improvement. </w:t>
      </w:r>
    </w:p>
    <w:p w14:paraId="74AAAC24" w14:textId="77777777" w:rsidR="001C6F2E" w:rsidRDefault="001C6F2E" w:rsidP="00075C27">
      <w:pPr>
        <w:rPr>
          <w:sz w:val="22"/>
          <w:szCs w:val="22"/>
        </w:rPr>
      </w:pPr>
    </w:p>
    <w:p w14:paraId="182F1699" w14:textId="77777777" w:rsidR="001C6F2E" w:rsidRDefault="001C6F2E" w:rsidP="001C6F2E">
      <w:pPr>
        <w:rPr>
          <w:sz w:val="22"/>
          <w:szCs w:val="22"/>
        </w:rPr>
      </w:pPr>
      <w:r>
        <w:rPr>
          <w:sz w:val="22"/>
          <w:szCs w:val="22"/>
        </w:rPr>
        <w:t>It is probably true to say that no country as of this point in time has succeeded in implementing an exemplary educational accountability system that is reliant upon a significant component of external testing.  But perhaps there may nevertheless be specific lessons to be learnt from practices in other countries that together could form the ingredients of a better system that in turn could foster more positive attitudes towards assessment?</w:t>
      </w:r>
    </w:p>
    <w:p w14:paraId="529AD01F" w14:textId="77777777" w:rsidR="001C6F2E" w:rsidRDefault="001C6F2E" w:rsidP="00075C27">
      <w:pPr>
        <w:rPr>
          <w:sz w:val="22"/>
          <w:szCs w:val="22"/>
        </w:rPr>
      </w:pPr>
    </w:p>
    <w:p w14:paraId="72CA1F2B" w14:textId="7F2E1DEA" w:rsidR="001C6F2E" w:rsidRDefault="001C6F2E">
      <w:pPr>
        <w:rPr>
          <w:sz w:val="22"/>
          <w:szCs w:val="22"/>
        </w:rPr>
      </w:pPr>
      <w:r>
        <w:rPr>
          <w:sz w:val="22"/>
          <w:szCs w:val="22"/>
        </w:rPr>
        <w:br w:type="page"/>
      </w:r>
    </w:p>
    <w:p w14:paraId="273EA48D" w14:textId="77777777" w:rsidR="001C6F2E" w:rsidRDefault="001C6F2E" w:rsidP="00075C27">
      <w:pPr>
        <w:rPr>
          <w:sz w:val="22"/>
          <w:szCs w:val="22"/>
        </w:rPr>
      </w:pPr>
    </w:p>
    <w:p w14:paraId="4F1A9A86" w14:textId="77777777" w:rsidR="001C6F2E" w:rsidRDefault="001C6F2E" w:rsidP="00075C27">
      <w:pPr>
        <w:rPr>
          <w:sz w:val="22"/>
          <w:szCs w:val="22"/>
        </w:rPr>
      </w:pPr>
    </w:p>
    <w:p w14:paraId="1F664741" w14:textId="6691DACC" w:rsidR="005A29A7" w:rsidRPr="00DF617C" w:rsidRDefault="005A29A7" w:rsidP="005A29A7">
      <w:pPr>
        <w:rPr>
          <w:b/>
          <w:sz w:val="22"/>
          <w:szCs w:val="22"/>
        </w:rPr>
      </w:pPr>
      <w:r>
        <w:rPr>
          <w:noProof/>
          <w:sz w:val="22"/>
          <w:szCs w:val="22"/>
          <w:lang w:val="en-US"/>
        </w:rPr>
        <mc:AlternateContent>
          <mc:Choice Requires="wps">
            <w:drawing>
              <wp:anchor distT="0" distB="0" distL="114300" distR="114300" simplePos="0" relativeHeight="251661312" behindDoc="1" locked="0" layoutInCell="1" allowOverlap="1" wp14:anchorId="1F9871BF" wp14:editId="31F99233">
                <wp:simplePos x="0" y="0"/>
                <wp:positionH relativeFrom="column">
                  <wp:posOffset>-114300</wp:posOffset>
                </wp:positionH>
                <wp:positionV relativeFrom="paragraph">
                  <wp:posOffset>-114300</wp:posOffset>
                </wp:positionV>
                <wp:extent cx="5600700" cy="5829300"/>
                <wp:effectExtent l="0" t="0" r="38100" b="38100"/>
                <wp:wrapNone/>
                <wp:docPr id="3" name="Rectangle 3"/>
                <wp:cNvGraphicFramePr/>
                <a:graphic xmlns:a="http://schemas.openxmlformats.org/drawingml/2006/main">
                  <a:graphicData uri="http://schemas.microsoft.com/office/word/2010/wordprocessingShape">
                    <wps:wsp>
                      <wps:cNvSpPr/>
                      <wps:spPr>
                        <a:xfrm>
                          <a:off x="0" y="0"/>
                          <a:ext cx="5600700" cy="58293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E8A2" id="Rectangle 3" o:spid="_x0000_s1026" style="position:absolute;margin-left:-9pt;margin-top:-9pt;width:441pt;height:4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" filled="f" strokecolor="black [3213]" strokeweight=".5pt"/>
            </w:pict>
          </mc:Fallback>
        </mc:AlternateContent>
      </w:r>
      <w:r w:rsidRPr="00DF617C">
        <w:rPr>
          <w:b/>
          <w:sz w:val="22"/>
          <w:szCs w:val="22"/>
        </w:rPr>
        <w:t>Discussion points:</w:t>
      </w:r>
    </w:p>
    <w:p w14:paraId="25360F10" w14:textId="63DE69E8" w:rsidR="009619C7" w:rsidRDefault="009619C7" w:rsidP="00075C27">
      <w:pPr>
        <w:rPr>
          <w:sz w:val="22"/>
          <w:szCs w:val="22"/>
        </w:rPr>
      </w:pPr>
    </w:p>
    <w:p w14:paraId="1211BAEB" w14:textId="10B695DC" w:rsidR="0094058D" w:rsidRDefault="0094058D" w:rsidP="0094058D">
      <w:pPr>
        <w:pStyle w:val="ListParagraph"/>
        <w:ind w:left="426" w:hanging="426"/>
        <w:rPr>
          <w:sz w:val="22"/>
          <w:szCs w:val="22"/>
        </w:rPr>
      </w:pPr>
      <w:r>
        <w:rPr>
          <w:sz w:val="22"/>
          <w:szCs w:val="22"/>
        </w:rPr>
        <w:t>8.</w:t>
      </w:r>
      <w:r>
        <w:rPr>
          <w:sz w:val="22"/>
          <w:szCs w:val="22"/>
        </w:rPr>
        <w:tab/>
      </w:r>
      <w:r w:rsidR="004C3234">
        <w:rPr>
          <w:sz w:val="22"/>
          <w:szCs w:val="22"/>
        </w:rPr>
        <w:t>If</w:t>
      </w:r>
      <w:r>
        <w:rPr>
          <w:sz w:val="22"/>
          <w:szCs w:val="22"/>
        </w:rPr>
        <w:t xml:space="preserve"> accountability </w:t>
      </w:r>
      <w:r w:rsidRPr="00FC326B">
        <w:rPr>
          <w:i/>
          <w:sz w:val="22"/>
          <w:szCs w:val="22"/>
        </w:rPr>
        <w:t>per se</w:t>
      </w:r>
      <w:r>
        <w:rPr>
          <w:sz w:val="22"/>
          <w:szCs w:val="22"/>
        </w:rPr>
        <w:t xml:space="preserve"> is not the problem</w:t>
      </w:r>
      <w:r w:rsidR="004C3234">
        <w:rPr>
          <w:sz w:val="22"/>
          <w:szCs w:val="22"/>
        </w:rPr>
        <w:t>,</w:t>
      </w:r>
      <w:r>
        <w:rPr>
          <w:sz w:val="22"/>
          <w:szCs w:val="22"/>
        </w:rPr>
        <w:t xml:space="preserve"> then what</w:t>
      </w:r>
      <w:r w:rsidR="004C3234">
        <w:rPr>
          <w:sz w:val="22"/>
          <w:szCs w:val="22"/>
        </w:rPr>
        <w:t xml:space="preserve"> do you believe to be</w:t>
      </w:r>
      <w:r>
        <w:rPr>
          <w:sz w:val="22"/>
          <w:szCs w:val="22"/>
        </w:rPr>
        <w:t xml:space="preserve"> the chief problems?</w:t>
      </w:r>
    </w:p>
    <w:p w14:paraId="4D3C8A09" w14:textId="77777777" w:rsidR="0094058D" w:rsidRDefault="0094058D" w:rsidP="0094058D">
      <w:pPr>
        <w:pStyle w:val="ListParagraph"/>
        <w:ind w:left="426" w:hanging="426"/>
        <w:rPr>
          <w:sz w:val="22"/>
          <w:szCs w:val="22"/>
        </w:rPr>
      </w:pPr>
    </w:p>
    <w:p w14:paraId="26884BBF" w14:textId="0ED78D19" w:rsidR="0094058D" w:rsidRDefault="0094058D" w:rsidP="0094058D">
      <w:pPr>
        <w:widowControl w:val="0"/>
        <w:autoSpaceDE w:val="0"/>
        <w:autoSpaceDN w:val="0"/>
        <w:adjustRightInd w:val="0"/>
        <w:ind w:left="426" w:hanging="426"/>
        <w:rPr>
          <w:sz w:val="22"/>
          <w:szCs w:val="22"/>
        </w:rPr>
      </w:pPr>
      <w:r>
        <w:rPr>
          <w:sz w:val="22"/>
          <w:szCs w:val="22"/>
        </w:rPr>
        <w:t>9.</w:t>
      </w:r>
      <w:r>
        <w:rPr>
          <w:sz w:val="22"/>
          <w:szCs w:val="22"/>
        </w:rPr>
        <w:tab/>
        <w:t>To what extent do you believe it both possible and desirable to have an accountability system that ha</w:t>
      </w:r>
      <w:r w:rsidR="00D1453A">
        <w:rPr>
          <w:sz w:val="22"/>
          <w:szCs w:val="22"/>
        </w:rPr>
        <w:t>s</w:t>
      </w:r>
      <w:r>
        <w:rPr>
          <w:sz w:val="22"/>
          <w:szCs w:val="22"/>
        </w:rPr>
        <w:t xml:space="preserve"> the following </w:t>
      </w:r>
      <w:r w:rsidR="007E6F33">
        <w:rPr>
          <w:sz w:val="22"/>
          <w:szCs w:val="22"/>
        </w:rPr>
        <w:t>characteristics?</w:t>
      </w:r>
      <w:r>
        <w:rPr>
          <w:sz w:val="22"/>
          <w:szCs w:val="22"/>
        </w:rPr>
        <w:t xml:space="preserve"> </w:t>
      </w:r>
    </w:p>
    <w:p w14:paraId="55CE9502" w14:textId="77777777" w:rsidR="0094058D" w:rsidRDefault="0094058D" w:rsidP="0094058D">
      <w:pPr>
        <w:widowControl w:val="0"/>
        <w:autoSpaceDE w:val="0"/>
        <w:autoSpaceDN w:val="0"/>
        <w:adjustRightInd w:val="0"/>
        <w:ind w:left="426" w:hanging="426"/>
        <w:rPr>
          <w:sz w:val="22"/>
          <w:szCs w:val="22"/>
        </w:rPr>
      </w:pPr>
    </w:p>
    <w:p w14:paraId="71375786" w14:textId="7B2BE5F6"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Pr>
          <w:rFonts w:cs="Arial"/>
          <w:sz w:val="22"/>
          <w:szCs w:val="22"/>
        </w:rPr>
        <w:t>i</w:t>
      </w:r>
      <w:r w:rsidRPr="00FC326B">
        <w:rPr>
          <w:rFonts w:cs="Arial"/>
          <w:sz w:val="22"/>
          <w:szCs w:val="22"/>
        </w:rPr>
        <w:t xml:space="preserve">t </w:t>
      </w:r>
      <w:r w:rsidR="00D1453A">
        <w:rPr>
          <w:rFonts w:cs="Arial"/>
          <w:sz w:val="22"/>
          <w:szCs w:val="22"/>
        </w:rPr>
        <w:t>is</w:t>
      </w:r>
      <w:r w:rsidRPr="00FC326B">
        <w:rPr>
          <w:rFonts w:cs="Arial"/>
          <w:sz w:val="22"/>
          <w:szCs w:val="22"/>
        </w:rPr>
        <w:t xml:space="preserve"> the outcome of a negotiated settlement that involve</w:t>
      </w:r>
      <w:r w:rsidR="00D1453A">
        <w:rPr>
          <w:rFonts w:cs="Arial"/>
          <w:sz w:val="22"/>
          <w:szCs w:val="22"/>
        </w:rPr>
        <w:t>s</w:t>
      </w:r>
      <w:r w:rsidRPr="00FC326B">
        <w:rPr>
          <w:rFonts w:cs="Arial"/>
          <w:sz w:val="22"/>
          <w:szCs w:val="22"/>
        </w:rPr>
        <w:t xml:space="preserve"> key stakeholder groups and ha</w:t>
      </w:r>
      <w:r w:rsidR="00D1453A">
        <w:rPr>
          <w:rFonts w:cs="Arial"/>
          <w:sz w:val="22"/>
          <w:szCs w:val="22"/>
        </w:rPr>
        <w:t>s</w:t>
      </w:r>
      <w:r>
        <w:rPr>
          <w:rFonts w:cs="Arial"/>
          <w:sz w:val="22"/>
          <w:szCs w:val="22"/>
        </w:rPr>
        <w:t xml:space="preserve"> the support of the profession;</w:t>
      </w:r>
    </w:p>
    <w:p w14:paraId="73259BCC" w14:textId="77777777" w:rsidR="0094058D" w:rsidRPr="006406F9" w:rsidRDefault="0094058D" w:rsidP="0094058D">
      <w:pPr>
        <w:widowControl w:val="0"/>
        <w:autoSpaceDE w:val="0"/>
        <w:autoSpaceDN w:val="0"/>
        <w:adjustRightInd w:val="0"/>
        <w:rPr>
          <w:rFonts w:cs="Arial"/>
          <w:sz w:val="22"/>
          <w:szCs w:val="22"/>
        </w:rPr>
      </w:pPr>
    </w:p>
    <w:p w14:paraId="04D6E583" w14:textId="6D920417"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sidRPr="00FC326B">
        <w:rPr>
          <w:rFonts w:cs="Arial"/>
          <w:sz w:val="22"/>
          <w:szCs w:val="22"/>
        </w:rPr>
        <w:t xml:space="preserve">It </w:t>
      </w:r>
      <w:r w:rsidR="00D1453A">
        <w:rPr>
          <w:rFonts w:cs="Arial"/>
          <w:sz w:val="22"/>
          <w:szCs w:val="22"/>
        </w:rPr>
        <w:t>i</w:t>
      </w:r>
      <w:r>
        <w:rPr>
          <w:rFonts w:cs="Arial"/>
          <w:sz w:val="22"/>
          <w:szCs w:val="22"/>
        </w:rPr>
        <w:t>s</w:t>
      </w:r>
      <w:r w:rsidRPr="00FC326B">
        <w:rPr>
          <w:rFonts w:cs="Arial"/>
          <w:sz w:val="22"/>
          <w:szCs w:val="22"/>
        </w:rPr>
        <w:t xml:space="preserve"> a system of accountability built around a balanced report card in which one only s</w:t>
      </w:r>
      <w:r w:rsidR="00D1453A">
        <w:rPr>
          <w:rFonts w:cs="Arial"/>
          <w:sz w:val="22"/>
          <w:szCs w:val="22"/>
        </w:rPr>
        <w:t>ees</w:t>
      </w:r>
      <w:r w:rsidRPr="00FC326B">
        <w:rPr>
          <w:rFonts w:cs="Arial"/>
          <w:sz w:val="22"/>
          <w:szCs w:val="22"/>
        </w:rPr>
        <w:t xml:space="preserve"> test data in the context of </w:t>
      </w:r>
      <w:r>
        <w:rPr>
          <w:rFonts w:cs="Arial"/>
          <w:sz w:val="22"/>
          <w:szCs w:val="22"/>
        </w:rPr>
        <w:t xml:space="preserve">a wide range of </w:t>
      </w:r>
      <w:r w:rsidRPr="00FC326B">
        <w:rPr>
          <w:rFonts w:cs="Arial"/>
          <w:sz w:val="22"/>
          <w:szCs w:val="22"/>
        </w:rPr>
        <w:t>other</w:t>
      </w:r>
      <w:r>
        <w:rPr>
          <w:rFonts w:cs="Arial"/>
          <w:sz w:val="22"/>
          <w:szCs w:val="22"/>
        </w:rPr>
        <w:t xml:space="preserve"> relevant indicators;</w:t>
      </w:r>
    </w:p>
    <w:p w14:paraId="432F8491" w14:textId="77777777" w:rsidR="0094058D" w:rsidRPr="006406F9" w:rsidRDefault="0094058D" w:rsidP="0094058D">
      <w:pPr>
        <w:widowControl w:val="0"/>
        <w:autoSpaceDE w:val="0"/>
        <w:autoSpaceDN w:val="0"/>
        <w:adjustRightInd w:val="0"/>
        <w:rPr>
          <w:rFonts w:cs="Arial"/>
          <w:sz w:val="22"/>
          <w:szCs w:val="22"/>
        </w:rPr>
      </w:pPr>
    </w:p>
    <w:p w14:paraId="10FD8E70" w14:textId="3581BBE3"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Pr>
          <w:rFonts w:cs="Arial"/>
          <w:sz w:val="22"/>
          <w:szCs w:val="22"/>
        </w:rPr>
        <w:t>t</w:t>
      </w:r>
      <w:r w:rsidRPr="00FC326B">
        <w:rPr>
          <w:rFonts w:cs="Arial"/>
          <w:sz w:val="22"/>
          <w:szCs w:val="22"/>
        </w:rPr>
        <w:t xml:space="preserve">he assessment programme </w:t>
      </w:r>
      <w:r>
        <w:rPr>
          <w:rFonts w:cs="Arial"/>
          <w:sz w:val="22"/>
          <w:szCs w:val="22"/>
        </w:rPr>
        <w:t>include</w:t>
      </w:r>
      <w:r w:rsidR="00D1453A">
        <w:rPr>
          <w:rFonts w:cs="Arial"/>
          <w:sz w:val="22"/>
          <w:szCs w:val="22"/>
        </w:rPr>
        <w:t>s</w:t>
      </w:r>
      <w:r w:rsidRPr="00FC326B">
        <w:rPr>
          <w:rFonts w:cs="Arial"/>
          <w:sz w:val="22"/>
          <w:szCs w:val="22"/>
        </w:rPr>
        <w:t xml:space="preserve"> moderated school assessments and cover</w:t>
      </w:r>
      <w:r w:rsidR="00D1453A">
        <w:rPr>
          <w:rFonts w:cs="Arial"/>
          <w:sz w:val="22"/>
          <w:szCs w:val="22"/>
        </w:rPr>
        <w:t>s</w:t>
      </w:r>
      <w:r w:rsidRPr="00FC326B">
        <w:rPr>
          <w:rFonts w:cs="Arial"/>
          <w:sz w:val="22"/>
          <w:szCs w:val="22"/>
        </w:rPr>
        <w:t xml:space="preserve"> a wider area of the curriculum and of learning outcomes than just </w:t>
      </w:r>
      <w:r>
        <w:rPr>
          <w:rFonts w:cs="Arial"/>
          <w:sz w:val="22"/>
          <w:szCs w:val="22"/>
        </w:rPr>
        <w:t>literacy and numeracy;</w:t>
      </w:r>
    </w:p>
    <w:p w14:paraId="6A4E1768" w14:textId="77777777" w:rsidR="0094058D" w:rsidRPr="006406F9" w:rsidRDefault="0094058D" w:rsidP="0094058D">
      <w:pPr>
        <w:widowControl w:val="0"/>
        <w:autoSpaceDE w:val="0"/>
        <w:autoSpaceDN w:val="0"/>
        <w:adjustRightInd w:val="0"/>
        <w:rPr>
          <w:rFonts w:cs="Arial"/>
          <w:sz w:val="22"/>
          <w:szCs w:val="22"/>
        </w:rPr>
      </w:pPr>
    </w:p>
    <w:p w14:paraId="50E4DDE0" w14:textId="29047CB8"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Pr>
          <w:rFonts w:cs="Arial"/>
          <w:sz w:val="22"/>
          <w:szCs w:val="22"/>
        </w:rPr>
        <w:t>t</w:t>
      </w:r>
      <w:r w:rsidRPr="00FC326B">
        <w:rPr>
          <w:rFonts w:cs="Arial"/>
          <w:sz w:val="22"/>
          <w:szCs w:val="22"/>
        </w:rPr>
        <w:t xml:space="preserve">here </w:t>
      </w:r>
      <w:r w:rsidR="00D1453A">
        <w:rPr>
          <w:rFonts w:cs="Arial"/>
          <w:sz w:val="22"/>
          <w:szCs w:val="22"/>
        </w:rPr>
        <w:t>are</w:t>
      </w:r>
      <w:r w:rsidRPr="00FC326B">
        <w:rPr>
          <w:rFonts w:cs="Arial"/>
          <w:sz w:val="22"/>
          <w:szCs w:val="22"/>
        </w:rPr>
        <w:t xml:space="preserve"> strong support </w:t>
      </w:r>
      <w:r>
        <w:rPr>
          <w:rFonts w:cs="Arial"/>
          <w:sz w:val="22"/>
          <w:szCs w:val="22"/>
        </w:rPr>
        <w:t xml:space="preserve">and incentives </w:t>
      </w:r>
      <w:r w:rsidRPr="00FC326B">
        <w:rPr>
          <w:rFonts w:cs="Arial"/>
          <w:sz w:val="22"/>
          <w:szCs w:val="22"/>
        </w:rPr>
        <w:t>for schools to introduce quality formative assessment and internal system</w:t>
      </w:r>
      <w:r>
        <w:rPr>
          <w:rFonts w:cs="Arial"/>
          <w:sz w:val="22"/>
          <w:szCs w:val="22"/>
        </w:rPr>
        <w:t>s for tracking student progress;</w:t>
      </w:r>
    </w:p>
    <w:p w14:paraId="7720C632" w14:textId="77777777" w:rsidR="0094058D" w:rsidRPr="006406F9" w:rsidRDefault="0094058D" w:rsidP="0094058D">
      <w:pPr>
        <w:widowControl w:val="0"/>
        <w:autoSpaceDE w:val="0"/>
        <w:autoSpaceDN w:val="0"/>
        <w:adjustRightInd w:val="0"/>
        <w:rPr>
          <w:rFonts w:cs="Arial"/>
          <w:sz w:val="22"/>
          <w:szCs w:val="22"/>
        </w:rPr>
      </w:pPr>
    </w:p>
    <w:p w14:paraId="3F60549D" w14:textId="21C8BF92"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Pr>
          <w:rFonts w:cs="Arial"/>
          <w:sz w:val="22"/>
          <w:szCs w:val="22"/>
        </w:rPr>
        <w:t>t</w:t>
      </w:r>
      <w:r w:rsidRPr="00FC326B">
        <w:rPr>
          <w:rFonts w:cs="Arial"/>
          <w:sz w:val="22"/>
          <w:szCs w:val="22"/>
        </w:rPr>
        <w:t xml:space="preserve">he emphasis </w:t>
      </w:r>
      <w:r w:rsidR="00D1453A">
        <w:rPr>
          <w:rFonts w:cs="Arial"/>
          <w:sz w:val="22"/>
          <w:szCs w:val="22"/>
        </w:rPr>
        <w:t>i</w:t>
      </w:r>
      <w:r>
        <w:rPr>
          <w:rFonts w:cs="Arial"/>
          <w:sz w:val="22"/>
          <w:szCs w:val="22"/>
        </w:rPr>
        <w:t>s</w:t>
      </w:r>
      <w:r w:rsidRPr="00FC326B">
        <w:rPr>
          <w:rFonts w:cs="Arial"/>
          <w:sz w:val="22"/>
          <w:szCs w:val="22"/>
        </w:rPr>
        <w:t xml:space="preserve"> on ongoing improvement rather than a point in time judgement</w:t>
      </w:r>
      <w:r w:rsidR="00D1453A">
        <w:rPr>
          <w:rFonts w:cs="Arial"/>
          <w:sz w:val="22"/>
          <w:szCs w:val="22"/>
        </w:rPr>
        <w:t xml:space="preserve">; </w:t>
      </w:r>
      <w:r w:rsidRPr="00FC326B">
        <w:rPr>
          <w:rFonts w:cs="Arial"/>
          <w:sz w:val="22"/>
          <w:szCs w:val="22"/>
        </w:rPr>
        <w:t xml:space="preserve">assessment data </w:t>
      </w:r>
      <w:r w:rsidR="00D1453A">
        <w:rPr>
          <w:rFonts w:cs="Arial"/>
          <w:sz w:val="22"/>
          <w:szCs w:val="22"/>
        </w:rPr>
        <w:t>a</w:t>
      </w:r>
      <w:r>
        <w:rPr>
          <w:rFonts w:cs="Arial"/>
          <w:sz w:val="22"/>
          <w:szCs w:val="22"/>
        </w:rPr>
        <w:t>re</w:t>
      </w:r>
      <w:r w:rsidRPr="00FC326B">
        <w:rPr>
          <w:rFonts w:cs="Arial"/>
          <w:sz w:val="22"/>
          <w:szCs w:val="22"/>
        </w:rPr>
        <w:t xml:space="preserve"> </w:t>
      </w:r>
      <w:r>
        <w:rPr>
          <w:rFonts w:cs="Arial"/>
          <w:sz w:val="22"/>
          <w:szCs w:val="22"/>
        </w:rPr>
        <w:t>presented</w:t>
      </w:r>
      <w:r w:rsidRPr="00FC326B">
        <w:rPr>
          <w:rFonts w:cs="Arial"/>
          <w:sz w:val="22"/>
          <w:szCs w:val="22"/>
        </w:rPr>
        <w:t xml:space="preserve"> in ways that show change over time and </w:t>
      </w:r>
      <w:r>
        <w:rPr>
          <w:rFonts w:cs="Arial"/>
          <w:sz w:val="22"/>
          <w:szCs w:val="22"/>
        </w:rPr>
        <w:t>t</w:t>
      </w:r>
      <w:r w:rsidR="00D1453A">
        <w:rPr>
          <w:rFonts w:cs="Arial"/>
          <w:sz w:val="22"/>
          <w:szCs w:val="22"/>
        </w:rPr>
        <w:t>ake</w:t>
      </w:r>
      <w:r w:rsidRPr="00FC326B">
        <w:rPr>
          <w:rFonts w:cs="Arial"/>
          <w:sz w:val="22"/>
          <w:szCs w:val="22"/>
        </w:rPr>
        <w:t xml:space="preserve"> into account measurement error and the</w:t>
      </w:r>
      <w:r>
        <w:rPr>
          <w:rFonts w:cs="Arial"/>
          <w:sz w:val="22"/>
          <w:szCs w:val="22"/>
        </w:rPr>
        <w:t xml:space="preserve"> impact of student demographics;</w:t>
      </w:r>
    </w:p>
    <w:p w14:paraId="6D9AECF7" w14:textId="77777777" w:rsidR="0094058D" w:rsidRPr="006406F9" w:rsidRDefault="0094058D" w:rsidP="0094058D">
      <w:pPr>
        <w:widowControl w:val="0"/>
        <w:autoSpaceDE w:val="0"/>
        <w:autoSpaceDN w:val="0"/>
        <w:adjustRightInd w:val="0"/>
        <w:rPr>
          <w:rFonts w:cs="Arial"/>
          <w:sz w:val="22"/>
          <w:szCs w:val="22"/>
        </w:rPr>
      </w:pPr>
    </w:p>
    <w:p w14:paraId="6B81A914" w14:textId="60FFB2DF"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Pr>
          <w:rFonts w:cs="Arial"/>
          <w:sz w:val="22"/>
          <w:szCs w:val="22"/>
        </w:rPr>
        <w:t>s</w:t>
      </w:r>
      <w:r w:rsidRPr="00FC326B">
        <w:rPr>
          <w:rFonts w:cs="Arial"/>
          <w:sz w:val="22"/>
          <w:szCs w:val="22"/>
        </w:rPr>
        <w:t xml:space="preserve">chools </w:t>
      </w:r>
      <w:r>
        <w:rPr>
          <w:rFonts w:cs="Arial"/>
          <w:sz w:val="22"/>
          <w:szCs w:val="22"/>
        </w:rPr>
        <w:t>ha</w:t>
      </w:r>
      <w:r w:rsidR="00D1453A">
        <w:rPr>
          <w:rFonts w:cs="Arial"/>
          <w:sz w:val="22"/>
          <w:szCs w:val="22"/>
        </w:rPr>
        <w:t xml:space="preserve">ve </w:t>
      </w:r>
      <w:r w:rsidRPr="00FC326B">
        <w:rPr>
          <w:rFonts w:cs="Arial"/>
          <w:sz w:val="22"/>
          <w:szCs w:val="22"/>
        </w:rPr>
        <w:t xml:space="preserve">the opportunity to comment on their data and </w:t>
      </w:r>
      <w:r>
        <w:rPr>
          <w:rFonts w:cs="Arial"/>
          <w:sz w:val="22"/>
          <w:szCs w:val="22"/>
        </w:rPr>
        <w:t>outline their improvement plans; and</w:t>
      </w:r>
    </w:p>
    <w:p w14:paraId="68404D17" w14:textId="77777777" w:rsidR="0094058D" w:rsidRPr="006406F9" w:rsidRDefault="0094058D" w:rsidP="0094058D">
      <w:pPr>
        <w:widowControl w:val="0"/>
        <w:autoSpaceDE w:val="0"/>
        <w:autoSpaceDN w:val="0"/>
        <w:adjustRightInd w:val="0"/>
        <w:rPr>
          <w:rFonts w:cs="Arial"/>
          <w:sz w:val="22"/>
          <w:szCs w:val="22"/>
        </w:rPr>
      </w:pPr>
    </w:p>
    <w:p w14:paraId="05DA49B2" w14:textId="07E6103A" w:rsidR="0094058D" w:rsidRPr="00FC326B" w:rsidRDefault="0094058D" w:rsidP="0060439C">
      <w:pPr>
        <w:pStyle w:val="ListParagraph"/>
        <w:widowControl w:val="0"/>
        <w:numPr>
          <w:ilvl w:val="0"/>
          <w:numId w:val="27"/>
        </w:numPr>
        <w:autoSpaceDE w:val="0"/>
        <w:autoSpaceDN w:val="0"/>
        <w:adjustRightInd w:val="0"/>
        <w:rPr>
          <w:rFonts w:cs="Arial"/>
          <w:sz w:val="22"/>
          <w:szCs w:val="22"/>
        </w:rPr>
      </w:pPr>
      <w:r>
        <w:rPr>
          <w:rFonts w:cs="Arial"/>
          <w:sz w:val="22"/>
          <w:szCs w:val="22"/>
        </w:rPr>
        <w:t>t</w:t>
      </w:r>
      <w:r w:rsidRPr="00FC326B">
        <w:rPr>
          <w:rFonts w:cs="Arial"/>
          <w:sz w:val="22"/>
          <w:szCs w:val="22"/>
        </w:rPr>
        <w:t xml:space="preserve">est publishers </w:t>
      </w:r>
      <w:r w:rsidR="00D1453A">
        <w:rPr>
          <w:rFonts w:cs="Arial"/>
          <w:sz w:val="22"/>
          <w:szCs w:val="22"/>
        </w:rPr>
        <w:t>are</w:t>
      </w:r>
      <w:r w:rsidRPr="00FC326B">
        <w:rPr>
          <w:rFonts w:cs="Arial"/>
          <w:sz w:val="22"/>
          <w:szCs w:val="22"/>
        </w:rPr>
        <w:t xml:space="preserve"> set the task of working with the profession to come up with state-of-the-art solutions to quality assessment that ha</w:t>
      </w:r>
      <w:r w:rsidR="00D1453A">
        <w:rPr>
          <w:rFonts w:cs="Arial"/>
          <w:sz w:val="22"/>
          <w:szCs w:val="22"/>
        </w:rPr>
        <w:t>ve</w:t>
      </w:r>
      <w:r w:rsidRPr="00FC326B">
        <w:rPr>
          <w:rFonts w:cs="Arial"/>
          <w:sz w:val="22"/>
          <w:szCs w:val="22"/>
        </w:rPr>
        <w:t xml:space="preserve"> greater curriculum validity and that assess the kinds of outcomes that are really important in the modern world.</w:t>
      </w:r>
    </w:p>
    <w:p w14:paraId="3ED82EFC" w14:textId="77777777" w:rsidR="007E6F33" w:rsidRDefault="007E6F33" w:rsidP="00564FFB">
      <w:pPr>
        <w:pStyle w:val="Heading2"/>
      </w:pPr>
    </w:p>
    <w:p w14:paraId="11633B1B" w14:textId="77777777" w:rsidR="001B5C9B" w:rsidRPr="001B5C9B" w:rsidRDefault="001B5C9B" w:rsidP="001B5C9B"/>
    <w:p w14:paraId="6800CF59" w14:textId="4DA077E2" w:rsidR="00145FF0" w:rsidRPr="00DF617C" w:rsidRDefault="007E6F33" w:rsidP="001C6F2E">
      <w:pPr>
        <w:pStyle w:val="Heading2"/>
        <w:spacing w:before="0" w:after="120"/>
      </w:pPr>
      <w:r>
        <w:t>Looking at</w:t>
      </w:r>
      <w:r w:rsidR="00145FF0" w:rsidRPr="00DF617C">
        <w:t xml:space="preserve"> international practice</w:t>
      </w:r>
    </w:p>
    <w:p w14:paraId="026A38AC" w14:textId="4D0FC570" w:rsidR="004C3234" w:rsidRDefault="003A24E9" w:rsidP="0020072A">
      <w:pPr>
        <w:rPr>
          <w:sz w:val="22"/>
          <w:szCs w:val="22"/>
        </w:rPr>
      </w:pPr>
      <w:r>
        <w:rPr>
          <w:sz w:val="22"/>
          <w:szCs w:val="22"/>
        </w:rPr>
        <w:t xml:space="preserve">Testing and assessment practices vary widely internationally.  To provide an insight into practices in other countries the appendix </w:t>
      </w:r>
      <w:r w:rsidR="00D20CFC">
        <w:rPr>
          <w:sz w:val="22"/>
          <w:szCs w:val="22"/>
        </w:rPr>
        <w:t xml:space="preserve">to this paper </w:t>
      </w:r>
      <w:r>
        <w:rPr>
          <w:sz w:val="22"/>
          <w:szCs w:val="22"/>
        </w:rPr>
        <w:t>provides brief descriptions of accountability testing in five other international jurisdictions relative to those in Eng</w:t>
      </w:r>
      <w:r w:rsidR="001C6F2E">
        <w:rPr>
          <w:sz w:val="22"/>
          <w:szCs w:val="22"/>
        </w:rPr>
        <w:t>land, namely: Australia; Canada–</w:t>
      </w:r>
      <w:r>
        <w:rPr>
          <w:sz w:val="22"/>
          <w:szCs w:val="22"/>
        </w:rPr>
        <w:t>Ontari</w:t>
      </w:r>
      <w:r w:rsidR="001C6F2E">
        <w:rPr>
          <w:sz w:val="22"/>
          <w:szCs w:val="22"/>
        </w:rPr>
        <w:t>o; Finland; Hong Kong, and; USA-</w:t>
      </w:r>
      <w:r>
        <w:rPr>
          <w:sz w:val="22"/>
          <w:szCs w:val="22"/>
        </w:rPr>
        <w:t xml:space="preserve">Massachusetts.  </w:t>
      </w:r>
      <w:r w:rsidR="00D20CFC">
        <w:rPr>
          <w:sz w:val="22"/>
          <w:szCs w:val="22"/>
        </w:rPr>
        <w:t xml:space="preserve">Attention is given to programmes in these countries that assess students in the compulsory years </w:t>
      </w:r>
      <w:r w:rsidR="001C6F2E">
        <w:rPr>
          <w:sz w:val="22"/>
          <w:szCs w:val="22"/>
        </w:rPr>
        <w:t>as none include</w:t>
      </w:r>
      <w:r w:rsidR="00D20CFC">
        <w:rPr>
          <w:sz w:val="22"/>
          <w:szCs w:val="22"/>
        </w:rPr>
        <w:t xml:space="preserve"> public examinations </w:t>
      </w:r>
      <w:r w:rsidR="001C6F2E">
        <w:rPr>
          <w:sz w:val="22"/>
          <w:szCs w:val="22"/>
        </w:rPr>
        <w:t>within their accountability assessment programmes</w:t>
      </w:r>
      <w:r w:rsidR="00D20CFC">
        <w:rPr>
          <w:sz w:val="22"/>
          <w:szCs w:val="22"/>
        </w:rPr>
        <w:t>.</w:t>
      </w:r>
    </w:p>
    <w:p w14:paraId="460AE59D" w14:textId="77777777" w:rsidR="004C3234" w:rsidRDefault="004C3234" w:rsidP="0020072A">
      <w:pPr>
        <w:rPr>
          <w:sz w:val="22"/>
          <w:szCs w:val="22"/>
        </w:rPr>
      </w:pPr>
    </w:p>
    <w:p w14:paraId="5A2CD90C" w14:textId="0CB83DC0" w:rsidR="00302B5F" w:rsidRDefault="003A24E9" w:rsidP="0020072A">
      <w:pPr>
        <w:rPr>
          <w:sz w:val="22"/>
          <w:szCs w:val="22"/>
        </w:rPr>
      </w:pPr>
      <w:r>
        <w:rPr>
          <w:sz w:val="22"/>
          <w:szCs w:val="22"/>
        </w:rPr>
        <w:t xml:space="preserve">All five have performed well in PISA assessments.  Australia has slipped </w:t>
      </w:r>
      <w:r w:rsidR="00142C08">
        <w:rPr>
          <w:sz w:val="22"/>
          <w:szCs w:val="22"/>
        </w:rPr>
        <w:t xml:space="preserve">over the years </w:t>
      </w:r>
      <w:r>
        <w:rPr>
          <w:sz w:val="22"/>
          <w:szCs w:val="22"/>
        </w:rPr>
        <w:t xml:space="preserve">but is still in the top 20, Canada performs particularly well, particularly in mathematics, with Ontario </w:t>
      </w:r>
      <w:r w:rsidR="004C3234">
        <w:rPr>
          <w:sz w:val="22"/>
          <w:szCs w:val="22"/>
        </w:rPr>
        <w:t xml:space="preserve">(the largest of the Provinces) </w:t>
      </w:r>
      <w:r>
        <w:rPr>
          <w:sz w:val="22"/>
          <w:szCs w:val="22"/>
        </w:rPr>
        <w:t xml:space="preserve">slightly below the </w:t>
      </w:r>
      <w:r w:rsidR="004C3234">
        <w:rPr>
          <w:sz w:val="22"/>
          <w:szCs w:val="22"/>
        </w:rPr>
        <w:t>Canadian average</w:t>
      </w:r>
      <w:r w:rsidR="00142C08">
        <w:rPr>
          <w:sz w:val="22"/>
          <w:szCs w:val="22"/>
        </w:rPr>
        <w:t xml:space="preserve">. </w:t>
      </w:r>
      <w:r w:rsidR="004C3234">
        <w:rPr>
          <w:sz w:val="22"/>
          <w:szCs w:val="22"/>
        </w:rPr>
        <w:t xml:space="preserve">Since the first administration of PISA, </w:t>
      </w:r>
      <w:r w:rsidR="00142C08">
        <w:rPr>
          <w:sz w:val="22"/>
          <w:szCs w:val="22"/>
        </w:rPr>
        <w:t xml:space="preserve">Finland </w:t>
      </w:r>
      <w:r w:rsidR="004C3234">
        <w:rPr>
          <w:sz w:val="22"/>
          <w:szCs w:val="22"/>
        </w:rPr>
        <w:t>was the number 1 performer,</w:t>
      </w:r>
      <w:r w:rsidR="00142C08">
        <w:rPr>
          <w:sz w:val="22"/>
          <w:szCs w:val="22"/>
        </w:rPr>
        <w:t xml:space="preserve"> but slipped significantly from its leading position in the 2012 results. Hong Kong has </w:t>
      </w:r>
      <w:r w:rsidR="00142C08">
        <w:rPr>
          <w:sz w:val="22"/>
          <w:szCs w:val="22"/>
        </w:rPr>
        <w:lastRenderedPageBreak/>
        <w:t xml:space="preserve">always been in a top position but </w:t>
      </w:r>
      <w:r w:rsidR="004C3234">
        <w:rPr>
          <w:sz w:val="22"/>
          <w:szCs w:val="22"/>
        </w:rPr>
        <w:t>since 2012</w:t>
      </w:r>
      <w:r w:rsidR="00142C08">
        <w:rPr>
          <w:sz w:val="22"/>
          <w:szCs w:val="22"/>
        </w:rPr>
        <w:t xml:space="preserve"> </w:t>
      </w:r>
      <w:r w:rsidR="00794743">
        <w:rPr>
          <w:sz w:val="22"/>
          <w:szCs w:val="22"/>
        </w:rPr>
        <w:t xml:space="preserve">has been </w:t>
      </w:r>
      <w:r w:rsidR="00142C08">
        <w:rPr>
          <w:sz w:val="22"/>
          <w:szCs w:val="22"/>
        </w:rPr>
        <w:t xml:space="preserve">somewhat eclipsed by </w:t>
      </w:r>
      <w:r w:rsidR="00D1453A">
        <w:rPr>
          <w:sz w:val="22"/>
          <w:szCs w:val="22"/>
        </w:rPr>
        <w:t>China-</w:t>
      </w:r>
      <w:r w:rsidR="00142C08">
        <w:rPr>
          <w:sz w:val="22"/>
          <w:szCs w:val="22"/>
        </w:rPr>
        <w:t xml:space="preserve">Shanghai </w:t>
      </w:r>
      <w:r w:rsidR="00794743">
        <w:rPr>
          <w:sz w:val="22"/>
          <w:szCs w:val="22"/>
        </w:rPr>
        <w:t xml:space="preserve">and </w:t>
      </w:r>
      <w:r w:rsidR="00142C08">
        <w:rPr>
          <w:sz w:val="22"/>
          <w:szCs w:val="22"/>
        </w:rPr>
        <w:t xml:space="preserve">with Korea and Japan </w:t>
      </w:r>
      <w:r w:rsidR="004C3234">
        <w:rPr>
          <w:sz w:val="22"/>
          <w:szCs w:val="22"/>
        </w:rPr>
        <w:t xml:space="preserve">now </w:t>
      </w:r>
      <w:r w:rsidR="00142C08">
        <w:rPr>
          <w:sz w:val="22"/>
          <w:szCs w:val="22"/>
        </w:rPr>
        <w:t>scoring at similar levels.</w:t>
      </w:r>
    </w:p>
    <w:p w14:paraId="1FC9799A" w14:textId="77777777" w:rsidR="00142C08" w:rsidRDefault="00142C08" w:rsidP="0020072A">
      <w:pPr>
        <w:rPr>
          <w:sz w:val="22"/>
          <w:szCs w:val="22"/>
        </w:rPr>
      </w:pPr>
    </w:p>
    <w:p w14:paraId="5E78EF49" w14:textId="35958181" w:rsidR="00142C08" w:rsidRDefault="00142C08" w:rsidP="00B114D5">
      <w:pPr>
        <w:rPr>
          <w:sz w:val="22"/>
          <w:szCs w:val="22"/>
        </w:rPr>
      </w:pPr>
      <w:r>
        <w:rPr>
          <w:sz w:val="22"/>
          <w:szCs w:val="22"/>
        </w:rPr>
        <w:t>Of the five international jurisdictions, all except Finland have implemented population testing for accountability purposes.  In Finland, t</w:t>
      </w:r>
      <w:r w:rsidRPr="00142C08">
        <w:rPr>
          <w:sz w:val="22"/>
          <w:szCs w:val="22"/>
        </w:rPr>
        <w:t>here is no high-stakes testing programme</w:t>
      </w:r>
      <w:r>
        <w:rPr>
          <w:sz w:val="22"/>
          <w:szCs w:val="22"/>
        </w:rPr>
        <w:t>, although</w:t>
      </w:r>
      <w:r w:rsidRPr="00142C08">
        <w:rPr>
          <w:sz w:val="22"/>
          <w:szCs w:val="22"/>
        </w:rPr>
        <w:t>, a schedule (2013-2023) of thematic evaluations</w:t>
      </w:r>
      <w:r w:rsidR="00B114D5">
        <w:rPr>
          <w:sz w:val="22"/>
          <w:szCs w:val="22"/>
        </w:rPr>
        <w:t xml:space="preserve"> is in place</w:t>
      </w:r>
      <w:r w:rsidRPr="00142C08">
        <w:rPr>
          <w:sz w:val="22"/>
          <w:szCs w:val="22"/>
        </w:rPr>
        <w:t>, including assessments of learning outcomes, which in turn may</w:t>
      </w:r>
      <w:r w:rsidR="00B114D5">
        <w:rPr>
          <w:sz w:val="22"/>
          <w:szCs w:val="22"/>
        </w:rPr>
        <w:t xml:space="preserve"> involve national sample testing</w:t>
      </w:r>
      <w:r w:rsidRPr="00142C08">
        <w:rPr>
          <w:sz w:val="22"/>
          <w:szCs w:val="22"/>
        </w:rPr>
        <w:t xml:space="preserve">. </w:t>
      </w:r>
      <w:r w:rsidR="00A00F38">
        <w:rPr>
          <w:sz w:val="22"/>
          <w:szCs w:val="22"/>
        </w:rPr>
        <w:t>T</w:t>
      </w:r>
      <w:r w:rsidR="00B114D5" w:rsidRPr="00B114D5">
        <w:rPr>
          <w:sz w:val="22"/>
          <w:szCs w:val="22"/>
        </w:rPr>
        <w:t xml:space="preserve">eachers </w:t>
      </w:r>
      <w:r w:rsidR="00B114D5">
        <w:rPr>
          <w:sz w:val="22"/>
          <w:szCs w:val="22"/>
        </w:rPr>
        <w:t>have full responsibility</w:t>
      </w:r>
      <w:r w:rsidR="00B114D5" w:rsidRPr="00B114D5">
        <w:rPr>
          <w:sz w:val="22"/>
          <w:szCs w:val="22"/>
        </w:rPr>
        <w:t xml:space="preserve"> for assessment in their respective subjects on the basis of the objectives included in the national curriculum</w:t>
      </w:r>
      <w:r w:rsidR="00B114D5">
        <w:rPr>
          <w:sz w:val="22"/>
          <w:szCs w:val="22"/>
        </w:rPr>
        <w:t xml:space="preserve">.  </w:t>
      </w:r>
      <w:r w:rsidR="00A00F38">
        <w:rPr>
          <w:sz w:val="22"/>
          <w:szCs w:val="22"/>
        </w:rPr>
        <w:t xml:space="preserve">However, it is also true that </w:t>
      </w:r>
      <w:r w:rsidR="00B114D5">
        <w:rPr>
          <w:sz w:val="22"/>
          <w:szCs w:val="22"/>
        </w:rPr>
        <w:t>Finland has a highly qualified teaching force, with all being required to hold a masters degree.</w:t>
      </w:r>
    </w:p>
    <w:p w14:paraId="403EFC8D" w14:textId="77777777" w:rsidR="00B114D5" w:rsidRDefault="00B114D5" w:rsidP="00B114D5">
      <w:pPr>
        <w:rPr>
          <w:sz w:val="22"/>
          <w:szCs w:val="22"/>
        </w:rPr>
      </w:pPr>
    </w:p>
    <w:p w14:paraId="1DC5BEA6" w14:textId="13259C4F" w:rsidR="00A00F38" w:rsidRDefault="00B114D5" w:rsidP="00D20CFC">
      <w:pPr>
        <w:spacing w:after="120"/>
        <w:rPr>
          <w:sz w:val="22"/>
          <w:szCs w:val="22"/>
        </w:rPr>
      </w:pPr>
      <w:r>
        <w:rPr>
          <w:sz w:val="22"/>
          <w:szCs w:val="22"/>
        </w:rPr>
        <w:t>In the other four, testing programmes similar to the English programme have been implemented</w:t>
      </w:r>
      <w:r w:rsidR="002F1AE2">
        <w:rPr>
          <w:sz w:val="22"/>
          <w:szCs w:val="22"/>
        </w:rPr>
        <w:t xml:space="preserve"> with cross-party support</w:t>
      </w:r>
      <w:r>
        <w:rPr>
          <w:sz w:val="22"/>
          <w:szCs w:val="22"/>
        </w:rPr>
        <w:t xml:space="preserve"> and in all</w:t>
      </w:r>
      <w:r w:rsidR="00BA7608">
        <w:rPr>
          <w:sz w:val="22"/>
          <w:szCs w:val="22"/>
        </w:rPr>
        <w:t xml:space="preserve"> jurisdictions</w:t>
      </w:r>
      <w:r>
        <w:rPr>
          <w:sz w:val="22"/>
          <w:szCs w:val="22"/>
        </w:rPr>
        <w:t xml:space="preserve"> assessment is controversial, particularly among teachers, with almost identical criticisms being voiced in each jurisdiction.</w:t>
      </w:r>
      <w:r w:rsidR="004C3234">
        <w:rPr>
          <w:sz w:val="22"/>
          <w:szCs w:val="22"/>
        </w:rPr>
        <w:t xml:space="preserve"> </w:t>
      </w:r>
      <w:r w:rsidR="00A00F38">
        <w:rPr>
          <w:sz w:val="22"/>
          <w:szCs w:val="22"/>
        </w:rPr>
        <w:t xml:space="preserve">However, there are some differences when it comes to </w:t>
      </w:r>
      <w:r w:rsidR="004C3234">
        <w:rPr>
          <w:sz w:val="22"/>
          <w:szCs w:val="22"/>
        </w:rPr>
        <w:t xml:space="preserve">the </w:t>
      </w:r>
      <w:r w:rsidR="00A00F38">
        <w:rPr>
          <w:sz w:val="22"/>
          <w:szCs w:val="22"/>
        </w:rPr>
        <w:t>mitigation strategies that have been implemented to minimise negative attitudes and backwash effects.  These include</w:t>
      </w:r>
      <w:r w:rsidR="00A26CB0">
        <w:rPr>
          <w:sz w:val="22"/>
          <w:szCs w:val="22"/>
        </w:rPr>
        <w:t xml:space="preserve"> the following</w:t>
      </w:r>
      <w:r w:rsidR="00A00F38">
        <w:rPr>
          <w:sz w:val="22"/>
          <w:szCs w:val="22"/>
        </w:rPr>
        <w:t>:</w:t>
      </w:r>
    </w:p>
    <w:p w14:paraId="1629BE9D" w14:textId="24EA46F6" w:rsidR="00A00F38" w:rsidRDefault="002F1AE2" w:rsidP="0060439C">
      <w:pPr>
        <w:pStyle w:val="ListParagraph"/>
        <w:numPr>
          <w:ilvl w:val="0"/>
          <w:numId w:val="28"/>
        </w:numPr>
        <w:spacing w:after="120"/>
        <w:ind w:left="357" w:hanging="357"/>
        <w:contextualSpacing w:val="0"/>
        <w:rPr>
          <w:sz w:val="22"/>
          <w:szCs w:val="22"/>
        </w:rPr>
      </w:pPr>
      <w:r>
        <w:rPr>
          <w:sz w:val="22"/>
          <w:szCs w:val="22"/>
        </w:rPr>
        <w:t>c</w:t>
      </w:r>
      <w:r w:rsidR="0081518F" w:rsidRPr="0081518F">
        <w:rPr>
          <w:sz w:val="22"/>
          <w:szCs w:val="22"/>
        </w:rPr>
        <w:t xml:space="preserve">omplete avoidance of high stakes testing (Finland being </w:t>
      </w:r>
      <w:r w:rsidR="00663AEF">
        <w:rPr>
          <w:sz w:val="22"/>
          <w:szCs w:val="22"/>
        </w:rPr>
        <w:t>a frequently cited</w:t>
      </w:r>
      <w:r w:rsidR="0081518F" w:rsidRPr="0081518F">
        <w:rPr>
          <w:sz w:val="22"/>
          <w:szCs w:val="22"/>
        </w:rPr>
        <w:t xml:space="preserve"> </w:t>
      </w:r>
      <w:r w:rsidR="0081518F">
        <w:rPr>
          <w:sz w:val="22"/>
          <w:szCs w:val="22"/>
        </w:rPr>
        <w:t>example</w:t>
      </w:r>
      <w:r w:rsidR="00663AEF">
        <w:rPr>
          <w:sz w:val="22"/>
          <w:szCs w:val="22"/>
        </w:rPr>
        <w:t xml:space="preserve"> and an example also of the advantages of having a highly qualified teaching workforce</w:t>
      </w:r>
      <w:r w:rsidR="0081518F" w:rsidRPr="0081518F">
        <w:rPr>
          <w:sz w:val="22"/>
          <w:szCs w:val="22"/>
        </w:rPr>
        <w:t>)</w:t>
      </w:r>
      <w:r>
        <w:rPr>
          <w:sz w:val="22"/>
          <w:szCs w:val="22"/>
        </w:rPr>
        <w:t>;</w:t>
      </w:r>
    </w:p>
    <w:p w14:paraId="287CB6A2" w14:textId="216FC22B" w:rsidR="002F1AE2" w:rsidRDefault="002F1AE2" w:rsidP="0060439C">
      <w:pPr>
        <w:pStyle w:val="ListParagraph"/>
        <w:numPr>
          <w:ilvl w:val="0"/>
          <w:numId w:val="28"/>
        </w:numPr>
        <w:spacing w:after="120"/>
        <w:ind w:left="357" w:hanging="357"/>
        <w:contextualSpacing w:val="0"/>
        <w:rPr>
          <w:sz w:val="22"/>
          <w:szCs w:val="22"/>
        </w:rPr>
      </w:pPr>
      <w:r>
        <w:rPr>
          <w:sz w:val="22"/>
          <w:szCs w:val="22"/>
        </w:rPr>
        <w:t>a reduction in the amount of testing or making certain tests optional (with England and Hong Kong being notable examples);</w:t>
      </w:r>
    </w:p>
    <w:p w14:paraId="01D900C5" w14:textId="1AB5C9C2" w:rsidR="006D7551" w:rsidRPr="002F1AE2" w:rsidRDefault="006D7551" w:rsidP="0060439C">
      <w:pPr>
        <w:pStyle w:val="ListParagraph"/>
        <w:numPr>
          <w:ilvl w:val="0"/>
          <w:numId w:val="28"/>
        </w:numPr>
        <w:spacing w:after="120"/>
        <w:ind w:left="357" w:hanging="357"/>
        <w:contextualSpacing w:val="0"/>
        <w:rPr>
          <w:sz w:val="22"/>
          <w:szCs w:val="22"/>
        </w:rPr>
      </w:pPr>
      <w:r>
        <w:rPr>
          <w:sz w:val="22"/>
          <w:szCs w:val="22"/>
        </w:rPr>
        <w:t xml:space="preserve">confining accountability testing to the compulsory years of schooling and excluding senior secondary examinations that </w:t>
      </w:r>
      <w:r w:rsidR="00A961B4">
        <w:rPr>
          <w:sz w:val="22"/>
          <w:szCs w:val="22"/>
        </w:rPr>
        <w:t>serve</w:t>
      </w:r>
      <w:r>
        <w:rPr>
          <w:sz w:val="22"/>
          <w:szCs w:val="22"/>
        </w:rPr>
        <w:t xml:space="preserve"> certification and selection purposes (as in all other jurisdictions except the UK);</w:t>
      </w:r>
    </w:p>
    <w:p w14:paraId="01B6F6B0" w14:textId="3F98046D" w:rsidR="002F1AE2" w:rsidRPr="002F1AE2" w:rsidRDefault="002F1AE2" w:rsidP="0060439C">
      <w:pPr>
        <w:pStyle w:val="ListParagraph"/>
        <w:numPr>
          <w:ilvl w:val="0"/>
          <w:numId w:val="28"/>
        </w:numPr>
        <w:spacing w:after="120"/>
        <w:ind w:left="357" w:hanging="357"/>
        <w:contextualSpacing w:val="0"/>
        <w:rPr>
          <w:sz w:val="22"/>
          <w:szCs w:val="22"/>
        </w:rPr>
      </w:pPr>
      <w:r>
        <w:rPr>
          <w:sz w:val="22"/>
          <w:szCs w:val="22"/>
        </w:rPr>
        <w:t>involving</w:t>
      </w:r>
      <w:r w:rsidRPr="00273AFB">
        <w:rPr>
          <w:sz w:val="22"/>
          <w:szCs w:val="22"/>
        </w:rPr>
        <w:t xml:space="preserve"> parent organisations and teacher unions in the design of the </w:t>
      </w:r>
      <w:r>
        <w:rPr>
          <w:sz w:val="22"/>
          <w:szCs w:val="22"/>
        </w:rPr>
        <w:t xml:space="preserve">reporting system (as </w:t>
      </w:r>
      <w:r w:rsidR="00663AEF">
        <w:rPr>
          <w:sz w:val="22"/>
          <w:szCs w:val="22"/>
        </w:rPr>
        <w:t>occurred</w:t>
      </w:r>
      <w:r>
        <w:rPr>
          <w:sz w:val="22"/>
          <w:szCs w:val="22"/>
        </w:rPr>
        <w:t xml:space="preserve"> in Australia</w:t>
      </w:r>
      <w:r w:rsidR="00663AEF">
        <w:rPr>
          <w:sz w:val="22"/>
          <w:szCs w:val="22"/>
        </w:rPr>
        <w:t xml:space="preserve"> in the design of the MySchool website</w:t>
      </w:r>
      <w:r>
        <w:rPr>
          <w:sz w:val="22"/>
          <w:szCs w:val="22"/>
        </w:rPr>
        <w:t>);</w:t>
      </w:r>
    </w:p>
    <w:p w14:paraId="788A8E0D" w14:textId="3C27854D" w:rsidR="0081518F" w:rsidRDefault="002F1AE2" w:rsidP="0060439C">
      <w:pPr>
        <w:pStyle w:val="ListParagraph"/>
        <w:numPr>
          <w:ilvl w:val="0"/>
          <w:numId w:val="28"/>
        </w:numPr>
        <w:spacing w:after="120"/>
        <w:ind w:left="357" w:hanging="357"/>
        <w:contextualSpacing w:val="0"/>
        <w:rPr>
          <w:sz w:val="22"/>
          <w:szCs w:val="22"/>
        </w:rPr>
      </w:pPr>
      <w:r>
        <w:rPr>
          <w:sz w:val="22"/>
          <w:szCs w:val="22"/>
        </w:rPr>
        <w:t>l</w:t>
      </w:r>
      <w:r w:rsidR="0081518F">
        <w:rPr>
          <w:sz w:val="22"/>
          <w:szCs w:val="22"/>
        </w:rPr>
        <w:t>imiting consequences to making available individual school results, usually via the internet, along with other relevant contextual information (all jurisdictions other than Finland and the USA)</w:t>
      </w:r>
      <w:r>
        <w:rPr>
          <w:sz w:val="22"/>
          <w:szCs w:val="22"/>
        </w:rPr>
        <w:t>;</w:t>
      </w:r>
    </w:p>
    <w:p w14:paraId="3470F90B" w14:textId="601F20CE" w:rsidR="00163E53" w:rsidRDefault="002F1AE2" w:rsidP="0060439C">
      <w:pPr>
        <w:pStyle w:val="ListParagraph"/>
        <w:numPr>
          <w:ilvl w:val="0"/>
          <w:numId w:val="28"/>
        </w:numPr>
        <w:spacing w:after="120"/>
        <w:ind w:left="357" w:hanging="357"/>
        <w:contextualSpacing w:val="0"/>
        <w:rPr>
          <w:sz w:val="22"/>
          <w:szCs w:val="22"/>
        </w:rPr>
      </w:pPr>
      <w:r>
        <w:rPr>
          <w:sz w:val="22"/>
          <w:szCs w:val="22"/>
        </w:rPr>
        <w:t>n</w:t>
      </w:r>
      <w:r w:rsidR="00163E53" w:rsidRPr="00163E53">
        <w:rPr>
          <w:sz w:val="22"/>
          <w:szCs w:val="22"/>
        </w:rPr>
        <w:t>o publication of school results</w:t>
      </w:r>
      <w:r w:rsidR="00163E53">
        <w:rPr>
          <w:sz w:val="22"/>
          <w:szCs w:val="22"/>
        </w:rPr>
        <w:t xml:space="preserve">, as in Hong Kong, where schools are explicitly required to </w:t>
      </w:r>
      <w:r w:rsidR="00163E53" w:rsidRPr="002F1AE2">
        <w:rPr>
          <w:i/>
          <w:sz w:val="22"/>
          <w:szCs w:val="22"/>
        </w:rPr>
        <w:t>not</w:t>
      </w:r>
      <w:r w:rsidR="00163E53">
        <w:rPr>
          <w:sz w:val="22"/>
          <w:szCs w:val="22"/>
        </w:rPr>
        <w:t xml:space="preserve"> release their results</w:t>
      </w:r>
      <w:r>
        <w:rPr>
          <w:sz w:val="22"/>
          <w:szCs w:val="22"/>
        </w:rPr>
        <w:t>;</w:t>
      </w:r>
    </w:p>
    <w:p w14:paraId="771E609E" w14:textId="4AB1110D" w:rsidR="002F1AE2" w:rsidRDefault="002F1AE2" w:rsidP="0060439C">
      <w:pPr>
        <w:pStyle w:val="ListParagraph"/>
        <w:numPr>
          <w:ilvl w:val="0"/>
          <w:numId w:val="28"/>
        </w:numPr>
        <w:spacing w:after="120"/>
        <w:ind w:left="357" w:hanging="357"/>
        <w:contextualSpacing w:val="0"/>
        <w:rPr>
          <w:sz w:val="22"/>
          <w:szCs w:val="22"/>
        </w:rPr>
      </w:pPr>
      <w:r>
        <w:rPr>
          <w:sz w:val="22"/>
          <w:szCs w:val="22"/>
        </w:rPr>
        <w:t xml:space="preserve">presenting results with confidence intervals that acknowledge the degree of measurement error associated with estimates of a school’s performance (as in Australia and indeed in PISA </w:t>
      </w:r>
      <w:r w:rsidR="00794743">
        <w:rPr>
          <w:sz w:val="22"/>
          <w:szCs w:val="22"/>
        </w:rPr>
        <w:t xml:space="preserve">statistical </w:t>
      </w:r>
      <w:r>
        <w:rPr>
          <w:sz w:val="22"/>
          <w:szCs w:val="22"/>
        </w:rPr>
        <w:t>tables of country performance);</w:t>
      </w:r>
    </w:p>
    <w:p w14:paraId="599C8902" w14:textId="38566EA5" w:rsidR="00232169" w:rsidRDefault="00232169" w:rsidP="0060439C">
      <w:pPr>
        <w:pStyle w:val="ListParagraph"/>
        <w:numPr>
          <w:ilvl w:val="0"/>
          <w:numId w:val="28"/>
        </w:numPr>
        <w:spacing w:after="120"/>
        <w:ind w:left="357" w:hanging="357"/>
        <w:contextualSpacing w:val="0"/>
        <w:rPr>
          <w:sz w:val="22"/>
          <w:szCs w:val="22"/>
        </w:rPr>
      </w:pPr>
      <w:r>
        <w:rPr>
          <w:sz w:val="22"/>
          <w:szCs w:val="22"/>
        </w:rPr>
        <w:t>ensuring a close alignment between the tests and the curriculum (</w:t>
      </w:r>
      <w:r w:rsidR="00AD77ED">
        <w:rPr>
          <w:sz w:val="22"/>
          <w:szCs w:val="22"/>
        </w:rPr>
        <w:t>notably</w:t>
      </w:r>
      <w:r>
        <w:rPr>
          <w:sz w:val="22"/>
          <w:szCs w:val="22"/>
        </w:rPr>
        <w:t xml:space="preserve"> in </w:t>
      </w:r>
      <w:r w:rsidR="00A26CB0">
        <w:rPr>
          <w:sz w:val="22"/>
          <w:szCs w:val="22"/>
        </w:rPr>
        <w:t xml:space="preserve">Canada – Ontario, </w:t>
      </w:r>
      <w:r>
        <w:rPr>
          <w:sz w:val="22"/>
          <w:szCs w:val="22"/>
        </w:rPr>
        <w:t>England</w:t>
      </w:r>
      <w:r w:rsidR="00AD77ED">
        <w:rPr>
          <w:sz w:val="22"/>
          <w:szCs w:val="22"/>
        </w:rPr>
        <w:t>, Hong Kong</w:t>
      </w:r>
      <w:r>
        <w:rPr>
          <w:sz w:val="22"/>
          <w:szCs w:val="22"/>
        </w:rPr>
        <w:t xml:space="preserve"> and USA </w:t>
      </w:r>
      <w:r w:rsidR="00A26CB0">
        <w:rPr>
          <w:sz w:val="22"/>
          <w:szCs w:val="22"/>
        </w:rPr>
        <w:t>–</w:t>
      </w:r>
      <w:r>
        <w:rPr>
          <w:sz w:val="22"/>
          <w:szCs w:val="22"/>
        </w:rPr>
        <w:t xml:space="preserve"> Massachusetts</w:t>
      </w:r>
      <w:r w:rsidR="00A26CB0">
        <w:rPr>
          <w:sz w:val="22"/>
          <w:szCs w:val="22"/>
        </w:rPr>
        <w:t>);</w:t>
      </w:r>
    </w:p>
    <w:p w14:paraId="7055A20A" w14:textId="5C0FC624" w:rsidR="002F1AE2" w:rsidRDefault="002F1AE2" w:rsidP="0060439C">
      <w:pPr>
        <w:pStyle w:val="ListParagraph"/>
        <w:numPr>
          <w:ilvl w:val="0"/>
          <w:numId w:val="28"/>
        </w:numPr>
        <w:spacing w:after="120"/>
        <w:ind w:left="357" w:hanging="357"/>
        <w:contextualSpacing w:val="0"/>
        <w:rPr>
          <w:sz w:val="22"/>
          <w:szCs w:val="22"/>
        </w:rPr>
      </w:pPr>
      <w:r>
        <w:rPr>
          <w:sz w:val="22"/>
          <w:szCs w:val="22"/>
        </w:rPr>
        <w:t>assess</w:t>
      </w:r>
      <w:r w:rsidR="00551EF0">
        <w:rPr>
          <w:sz w:val="22"/>
          <w:szCs w:val="22"/>
        </w:rPr>
        <w:t>ing</w:t>
      </w:r>
      <w:r>
        <w:rPr>
          <w:sz w:val="22"/>
          <w:szCs w:val="22"/>
        </w:rPr>
        <w:t xml:space="preserve"> a wide range of curriculum outcomes (as in Australia’s Sample Assessment Programme</w:t>
      </w:r>
      <w:r w:rsidR="00551EF0">
        <w:rPr>
          <w:sz w:val="22"/>
          <w:szCs w:val="22"/>
        </w:rPr>
        <w:t>, the use of teacher-</w:t>
      </w:r>
      <w:r w:rsidR="00551EF0" w:rsidRPr="00551EF0">
        <w:rPr>
          <w:sz w:val="22"/>
          <w:szCs w:val="22"/>
        </w:rPr>
        <w:t xml:space="preserve">led profile assessment </w:t>
      </w:r>
      <w:r w:rsidR="00551EF0">
        <w:rPr>
          <w:sz w:val="22"/>
          <w:szCs w:val="22"/>
        </w:rPr>
        <w:t xml:space="preserve">in England, Finland’s 10-year </w:t>
      </w:r>
      <w:r w:rsidR="00551EF0" w:rsidRPr="00142C08">
        <w:rPr>
          <w:sz w:val="22"/>
          <w:szCs w:val="22"/>
        </w:rPr>
        <w:t>schedule of thematic evaluations</w:t>
      </w:r>
      <w:r w:rsidR="00551EF0">
        <w:rPr>
          <w:sz w:val="22"/>
          <w:szCs w:val="22"/>
        </w:rPr>
        <w:t xml:space="preserve">,  Hong Kong’s testing of </w:t>
      </w:r>
      <w:r w:rsidR="00551EF0" w:rsidRPr="00551EF0">
        <w:rPr>
          <w:sz w:val="22"/>
          <w:szCs w:val="22"/>
        </w:rPr>
        <w:t>Listening</w:t>
      </w:r>
      <w:r w:rsidR="00551EF0">
        <w:rPr>
          <w:sz w:val="22"/>
          <w:szCs w:val="22"/>
        </w:rPr>
        <w:t>,</w:t>
      </w:r>
      <w:r w:rsidR="00551EF0" w:rsidRPr="00551EF0">
        <w:rPr>
          <w:sz w:val="22"/>
          <w:szCs w:val="22"/>
        </w:rPr>
        <w:t xml:space="preserve"> Speaking and Audio-Visual</w:t>
      </w:r>
      <w:r w:rsidR="00551EF0">
        <w:rPr>
          <w:sz w:val="22"/>
          <w:szCs w:val="22"/>
        </w:rPr>
        <w:t xml:space="preserve"> and its use</w:t>
      </w:r>
      <w:r w:rsidR="00551EF0" w:rsidRPr="00551EF0">
        <w:rPr>
          <w:sz w:val="22"/>
          <w:szCs w:val="22"/>
        </w:rPr>
        <w:t xml:space="preserve"> of a number of equated subtests to ensure coverage of a wide range of outcomes within each tested domain</w:t>
      </w:r>
      <w:r w:rsidR="00551EF0">
        <w:rPr>
          <w:sz w:val="22"/>
          <w:szCs w:val="22"/>
        </w:rPr>
        <w:t>)</w:t>
      </w:r>
      <w:r w:rsidR="00D20CFC">
        <w:rPr>
          <w:sz w:val="22"/>
          <w:szCs w:val="22"/>
        </w:rPr>
        <w:t>;</w:t>
      </w:r>
    </w:p>
    <w:p w14:paraId="64FA8DF5" w14:textId="2A88753B" w:rsidR="00232169" w:rsidRDefault="00232169" w:rsidP="0060439C">
      <w:pPr>
        <w:pStyle w:val="ListParagraph"/>
        <w:numPr>
          <w:ilvl w:val="0"/>
          <w:numId w:val="28"/>
        </w:numPr>
        <w:spacing w:after="120"/>
        <w:ind w:left="357" w:hanging="357"/>
        <w:contextualSpacing w:val="0"/>
        <w:rPr>
          <w:sz w:val="22"/>
          <w:szCs w:val="22"/>
        </w:rPr>
      </w:pPr>
      <w:r>
        <w:rPr>
          <w:sz w:val="22"/>
          <w:szCs w:val="22"/>
        </w:rPr>
        <w:t>giving strong central support to formative classroom assessment (as in Hong Kong’s Student Assessment system)</w:t>
      </w:r>
      <w:r w:rsidR="00D20CFC">
        <w:rPr>
          <w:sz w:val="22"/>
          <w:szCs w:val="22"/>
        </w:rPr>
        <w:t>; and</w:t>
      </w:r>
    </w:p>
    <w:p w14:paraId="4A71CF98" w14:textId="1A3C7F4E" w:rsidR="00232169" w:rsidRDefault="00232169" w:rsidP="0060439C">
      <w:pPr>
        <w:pStyle w:val="ListParagraph"/>
        <w:numPr>
          <w:ilvl w:val="0"/>
          <w:numId w:val="28"/>
        </w:numPr>
        <w:spacing w:after="120"/>
        <w:ind w:left="357" w:hanging="357"/>
        <w:contextualSpacing w:val="0"/>
        <w:rPr>
          <w:sz w:val="22"/>
          <w:szCs w:val="22"/>
        </w:rPr>
      </w:pPr>
      <w:r>
        <w:rPr>
          <w:sz w:val="22"/>
          <w:szCs w:val="22"/>
        </w:rPr>
        <w:t>moving to online assessment to allow quicker return of results, take advantage of this medium to create more int</w:t>
      </w:r>
      <w:r w:rsidR="00AD77ED">
        <w:rPr>
          <w:sz w:val="22"/>
          <w:szCs w:val="22"/>
        </w:rPr>
        <w:t xml:space="preserve">eractive and engaging questions, through adaptive testing to better match tests to students abilities and through matrix sampling to </w:t>
      </w:r>
      <w:r>
        <w:rPr>
          <w:sz w:val="22"/>
          <w:szCs w:val="22"/>
        </w:rPr>
        <w:lastRenderedPageBreak/>
        <w:t xml:space="preserve">assess a wider range of </w:t>
      </w:r>
      <w:r w:rsidR="00AD77ED">
        <w:rPr>
          <w:sz w:val="22"/>
          <w:szCs w:val="22"/>
        </w:rPr>
        <w:t>curriculum outcomes (notably in Australia, Hong Kong and the USA – Massachusetts).</w:t>
      </w:r>
    </w:p>
    <w:p w14:paraId="68D0A95E" w14:textId="77777777" w:rsidR="00D20CFC" w:rsidRPr="00D20CFC" w:rsidRDefault="00D20CFC" w:rsidP="00D20CFC">
      <w:pPr>
        <w:spacing w:after="120"/>
        <w:rPr>
          <w:sz w:val="22"/>
          <w:szCs w:val="22"/>
        </w:rPr>
      </w:pPr>
    </w:p>
    <w:p w14:paraId="2010FA51" w14:textId="77777777" w:rsidR="00B114D5" w:rsidRDefault="00B114D5" w:rsidP="00E41F50">
      <w:pPr>
        <w:pBdr>
          <w:top w:val="single" w:sz="4" w:space="1" w:color="auto"/>
          <w:left w:val="single" w:sz="4" w:space="4" w:color="auto"/>
          <w:bottom w:val="single" w:sz="4" w:space="1" w:color="auto"/>
          <w:right w:val="single" w:sz="4" w:space="4" w:color="auto"/>
        </w:pBdr>
        <w:rPr>
          <w:sz w:val="22"/>
          <w:szCs w:val="22"/>
        </w:rPr>
      </w:pPr>
    </w:p>
    <w:p w14:paraId="6CF533A6" w14:textId="77777777" w:rsidR="00E41F50" w:rsidRPr="00DF617C" w:rsidRDefault="00E41F50" w:rsidP="00E41F50">
      <w:pPr>
        <w:pBdr>
          <w:top w:val="single" w:sz="4" w:space="1" w:color="auto"/>
          <w:left w:val="single" w:sz="4" w:space="4" w:color="auto"/>
          <w:bottom w:val="single" w:sz="4" w:space="1" w:color="auto"/>
          <w:right w:val="single" w:sz="4" w:space="4" w:color="auto"/>
        </w:pBdr>
        <w:rPr>
          <w:b/>
          <w:sz w:val="22"/>
          <w:szCs w:val="22"/>
        </w:rPr>
      </w:pPr>
      <w:r w:rsidRPr="00DF617C">
        <w:rPr>
          <w:b/>
          <w:sz w:val="22"/>
          <w:szCs w:val="22"/>
        </w:rPr>
        <w:t>Discussion points:</w:t>
      </w:r>
    </w:p>
    <w:p w14:paraId="09C10CC3" w14:textId="77777777" w:rsidR="00302B5F" w:rsidRDefault="00302B5F" w:rsidP="00E41F50">
      <w:pPr>
        <w:pBdr>
          <w:top w:val="single" w:sz="4" w:space="1" w:color="auto"/>
          <w:left w:val="single" w:sz="4" w:space="4" w:color="auto"/>
          <w:bottom w:val="single" w:sz="4" w:space="1" w:color="auto"/>
          <w:right w:val="single" w:sz="4" w:space="4" w:color="auto"/>
        </w:pBdr>
        <w:rPr>
          <w:sz w:val="22"/>
          <w:szCs w:val="22"/>
        </w:rPr>
      </w:pPr>
    </w:p>
    <w:p w14:paraId="1DEC81F2" w14:textId="0211868A" w:rsidR="00AD77ED" w:rsidRDefault="00AD77ED" w:rsidP="00E41F50">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 xml:space="preserve">10.  </w:t>
      </w:r>
      <w:r w:rsidR="00A26CB0">
        <w:rPr>
          <w:sz w:val="22"/>
          <w:szCs w:val="22"/>
        </w:rPr>
        <w:t>Accepting</w:t>
      </w:r>
      <w:r>
        <w:rPr>
          <w:sz w:val="22"/>
          <w:szCs w:val="22"/>
        </w:rPr>
        <w:t xml:space="preserve"> there is </w:t>
      </w:r>
      <w:r w:rsidR="00A26CB0">
        <w:rPr>
          <w:sz w:val="22"/>
          <w:szCs w:val="22"/>
        </w:rPr>
        <w:t>little evidence of the effectiveness of</w:t>
      </w:r>
      <w:r>
        <w:rPr>
          <w:sz w:val="22"/>
          <w:szCs w:val="22"/>
        </w:rPr>
        <w:t xml:space="preserve"> </w:t>
      </w:r>
      <w:r w:rsidR="00A26CB0">
        <w:rPr>
          <w:sz w:val="22"/>
          <w:szCs w:val="22"/>
        </w:rPr>
        <w:t>specific</w:t>
      </w:r>
      <w:r>
        <w:rPr>
          <w:sz w:val="22"/>
          <w:szCs w:val="22"/>
        </w:rPr>
        <w:t xml:space="preserve"> mitigation strategies in </w:t>
      </w:r>
      <w:r w:rsidR="00A26CB0">
        <w:rPr>
          <w:sz w:val="22"/>
          <w:szCs w:val="22"/>
        </w:rPr>
        <w:t xml:space="preserve">creating </w:t>
      </w:r>
      <w:r>
        <w:rPr>
          <w:sz w:val="22"/>
          <w:szCs w:val="22"/>
        </w:rPr>
        <w:t xml:space="preserve">positive attitudes to assessment in the countries considered, do you think that any </w:t>
      </w:r>
      <w:r w:rsidR="00A26CB0">
        <w:rPr>
          <w:sz w:val="22"/>
          <w:szCs w:val="22"/>
        </w:rPr>
        <w:t xml:space="preserve">of the above do or </w:t>
      </w:r>
      <w:r>
        <w:rPr>
          <w:sz w:val="22"/>
          <w:szCs w:val="22"/>
        </w:rPr>
        <w:t>could contribute to a less negative attitude within the English context?</w:t>
      </w:r>
    </w:p>
    <w:p w14:paraId="6E1A2C7D" w14:textId="77777777" w:rsidR="00AD77ED" w:rsidRDefault="00AD77ED" w:rsidP="00E41F50">
      <w:pPr>
        <w:pBdr>
          <w:top w:val="single" w:sz="4" w:space="1" w:color="auto"/>
          <w:left w:val="single" w:sz="4" w:space="4" w:color="auto"/>
          <w:bottom w:val="single" w:sz="4" w:space="1" w:color="auto"/>
          <w:right w:val="single" w:sz="4" w:space="4" w:color="auto"/>
        </w:pBdr>
        <w:ind w:left="426" w:hanging="426"/>
        <w:rPr>
          <w:sz w:val="22"/>
          <w:szCs w:val="22"/>
        </w:rPr>
      </w:pPr>
    </w:p>
    <w:p w14:paraId="42F4A51D" w14:textId="5FD91F8D" w:rsidR="00AD77ED" w:rsidRDefault="00AD77ED" w:rsidP="00E41F50">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 xml:space="preserve">11. </w:t>
      </w:r>
      <w:r>
        <w:rPr>
          <w:sz w:val="22"/>
          <w:szCs w:val="22"/>
        </w:rPr>
        <w:tab/>
        <w:t xml:space="preserve">What do you see as the upside and the downside of </w:t>
      </w:r>
      <w:r w:rsidR="00722D8F">
        <w:rPr>
          <w:sz w:val="22"/>
          <w:szCs w:val="22"/>
        </w:rPr>
        <w:t xml:space="preserve">each of </w:t>
      </w:r>
      <w:r>
        <w:rPr>
          <w:sz w:val="22"/>
          <w:szCs w:val="22"/>
        </w:rPr>
        <w:t>the above strategies?</w:t>
      </w:r>
    </w:p>
    <w:p w14:paraId="3E6F12BE" w14:textId="77777777" w:rsidR="00AD77ED" w:rsidRDefault="00AD77ED" w:rsidP="00E41F50">
      <w:pPr>
        <w:pBdr>
          <w:top w:val="single" w:sz="4" w:space="1" w:color="auto"/>
          <w:left w:val="single" w:sz="4" w:space="4" w:color="auto"/>
          <w:bottom w:val="single" w:sz="4" w:space="1" w:color="auto"/>
          <w:right w:val="single" w:sz="4" w:space="4" w:color="auto"/>
        </w:pBdr>
        <w:ind w:left="426" w:hanging="426"/>
        <w:rPr>
          <w:sz w:val="22"/>
          <w:szCs w:val="22"/>
        </w:rPr>
      </w:pPr>
    </w:p>
    <w:p w14:paraId="74470DF1" w14:textId="279C5298" w:rsidR="005C5BAB" w:rsidRDefault="00AD77ED" w:rsidP="005C5BAB">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12.</w:t>
      </w:r>
      <w:r>
        <w:rPr>
          <w:sz w:val="22"/>
          <w:szCs w:val="22"/>
        </w:rPr>
        <w:tab/>
      </w:r>
      <w:r w:rsidR="00722D8F">
        <w:rPr>
          <w:sz w:val="22"/>
          <w:szCs w:val="22"/>
        </w:rPr>
        <w:t>What</w:t>
      </w:r>
      <w:r>
        <w:rPr>
          <w:sz w:val="22"/>
          <w:szCs w:val="22"/>
        </w:rPr>
        <w:t xml:space="preserve"> other strategies might be effective in changing attitudes?</w:t>
      </w:r>
    </w:p>
    <w:p w14:paraId="15FA660F" w14:textId="77777777" w:rsidR="00564FFB" w:rsidRPr="00DF617C" w:rsidRDefault="00564FFB" w:rsidP="00E41F50">
      <w:pPr>
        <w:pBdr>
          <w:top w:val="single" w:sz="4" w:space="1" w:color="auto"/>
          <w:left w:val="single" w:sz="4" w:space="4" w:color="auto"/>
          <w:bottom w:val="single" w:sz="4" w:space="1" w:color="auto"/>
          <w:right w:val="single" w:sz="4" w:space="4" w:color="auto"/>
        </w:pBdr>
        <w:rPr>
          <w:sz w:val="22"/>
          <w:szCs w:val="22"/>
        </w:rPr>
      </w:pPr>
    </w:p>
    <w:p w14:paraId="422A057F" w14:textId="77777777" w:rsidR="00564FFB" w:rsidRPr="00DF617C" w:rsidRDefault="00564FFB" w:rsidP="00E41F50">
      <w:pPr>
        <w:rPr>
          <w:sz w:val="22"/>
          <w:szCs w:val="22"/>
        </w:rPr>
      </w:pPr>
    </w:p>
    <w:p w14:paraId="4E135CEC" w14:textId="77777777" w:rsidR="00302B5F" w:rsidRPr="00DF617C" w:rsidRDefault="00302B5F" w:rsidP="0020072A">
      <w:pPr>
        <w:rPr>
          <w:sz w:val="22"/>
          <w:szCs w:val="22"/>
        </w:rPr>
      </w:pPr>
    </w:p>
    <w:p w14:paraId="6C84848D" w14:textId="7A1D3F30" w:rsidR="00302B5F" w:rsidRPr="00DF617C" w:rsidRDefault="00722D8F" w:rsidP="00302B5F">
      <w:pPr>
        <w:pStyle w:val="Heading2"/>
      </w:pPr>
      <w:r>
        <w:t>Looking to</w:t>
      </w:r>
      <w:r w:rsidR="00145FF0" w:rsidRPr="00DF617C">
        <w:t xml:space="preserve"> the future</w:t>
      </w:r>
    </w:p>
    <w:p w14:paraId="13C888DE" w14:textId="77777777" w:rsidR="00302B5F" w:rsidRPr="00DF617C" w:rsidRDefault="00302B5F" w:rsidP="00302B5F">
      <w:pPr>
        <w:rPr>
          <w:sz w:val="22"/>
          <w:szCs w:val="22"/>
        </w:rPr>
      </w:pPr>
    </w:p>
    <w:p w14:paraId="19CC5FB0" w14:textId="77777777" w:rsidR="00DA62B5" w:rsidRDefault="00A961B4" w:rsidP="00D6181E">
      <w:pPr>
        <w:pStyle w:val="Default"/>
        <w:rPr>
          <w:sz w:val="22"/>
          <w:szCs w:val="22"/>
        </w:rPr>
      </w:pPr>
      <w:r w:rsidRPr="00D6181E">
        <w:rPr>
          <w:sz w:val="22"/>
          <w:szCs w:val="22"/>
        </w:rPr>
        <w:t xml:space="preserve">Earlier, reference was made to </w:t>
      </w:r>
      <w:r w:rsidR="00972900" w:rsidRPr="00D6181E">
        <w:rPr>
          <w:sz w:val="22"/>
          <w:szCs w:val="22"/>
        </w:rPr>
        <w:t>ongoing challenges in</w:t>
      </w:r>
      <w:r w:rsidRPr="00D6181E">
        <w:rPr>
          <w:sz w:val="22"/>
          <w:szCs w:val="22"/>
        </w:rPr>
        <w:t xml:space="preserve"> striking a balance between validity and reliability </w:t>
      </w:r>
      <w:r w:rsidR="00972900" w:rsidRPr="00D6181E">
        <w:rPr>
          <w:sz w:val="22"/>
          <w:szCs w:val="22"/>
        </w:rPr>
        <w:t>of assessments</w:t>
      </w:r>
      <w:r w:rsidRPr="00D6181E">
        <w:rPr>
          <w:sz w:val="22"/>
          <w:szCs w:val="22"/>
        </w:rPr>
        <w:t xml:space="preserve">.   </w:t>
      </w:r>
      <w:r w:rsidR="00627836" w:rsidRPr="00D6181E">
        <w:rPr>
          <w:sz w:val="22"/>
          <w:szCs w:val="22"/>
        </w:rPr>
        <w:t>These challenges have</w:t>
      </w:r>
      <w:r w:rsidR="003162B4" w:rsidRPr="00D6181E">
        <w:rPr>
          <w:color w:val="auto"/>
          <w:sz w:val="22"/>
          <w:szCs w:val="22"/>
        </w:rPr>
        <w:t xml:space="preserve"> been</w:t>
      </w:r>
      <w:r w:rsidR="00972900" w:rsidRPr="00D6181E">
        <w:rPr>
          <w:color w:val="auto"/>
          <w:sz w:val="22"/>
          <w:szCs w:val="22"/>
        </w:rPr>
        <w:t xml:space="preserve"> particularly </w:t>
      </w:r>
      <w:r w:rsidR="003162B4" w:rsidRPr="00D6181E">
        <w:rPr>
          <w:sz w:val="22"/>
          <w:szCs w:val="22"/>
        </w:rPr>
        <w:t>acute</w:t>
      </w:r>
      <w:r w:rsidR="00972900" w:rsidRPr="00D6181E">
        <w:rPr>
          <w:sz w:val="22"/>
          <w:szCs w:val="22"/>
        </w:rPr>
        <w:t xml:space="preserve"> </w:t>
      </w:r>
      <w:r w:rsidR="003162B4" w:rsidRPr="00D6181E">
        <w:rPr>
          <w:sz w:val="22"/>
          <w:szCs w:val="22"/>
        </w:rPr>
        <w:t>when it comes to ensuring the integrity</w:t>
      </w:r>
      <w:r w:rsidR="00D41296" w:rsidRPr="00D6181E">
        <w:rPr>
          <w:sz w:val="22"/>
          <w:szCs w:val="22"/>
        </w:rPr>
        <w:t xml:space="preserve"> of senior secondary examinations.  On the one hand, there is universal acknowledgement that many subjects include subject-specific elements that cannot be effectively assessed through written exams.  On the other hand, despite an increasing range of controls over the design and administration of assessments, problems with authenticity of student work and reliability of marking </w:t>
      </w:r>
      <w:r w:rsidR="003162B4" w:rsidRPr="00D6181E">
        <w:rPr>
          <w:sz w:val="22"/>
          <w:szCs w:val="22"/>
        </w:rPr>
        <w:t xml:space="preserve">have </w:t>
      </w:r>
      <w:r w:rsidR="00D41296" w:rsidRPr="00D6181E">
        <w:rPr>
          <w:sz w:val="22"/>
          <w:szCs w:val="22"/>
        </w:rPr>
        <w:t>persist</w:t>
      </w:r>
      <w:r w:rsidR="003162B4" w:rsidRPr="00D6181E">
        <w:rPr>
          <w:sz w:val="22"/>
          <w:szCs w:val="22"/>
        </w:rPr>
        <w:t>ed</w:t>
      </w:r>
      <w:r w:rsidR="00D41296" w:rsidRPr="00D6181E">
        <w:rPr>
          <w:sz w:val="22"/>
          <w:szCs w:val="22"/>
        </w:rPr>
        <w:t>.</w:t>
      </w:r>
      <w:r w:rsidR="003820A5" w:rsidRPr="00D6181E">
        <w:rPr>
          <w:rStyle w:val="FootnoteReference"/>
          <w:sz w:val="22"/>
          <w:szCs w:val="22"/>
        </w:rPr>
        <w:footnoteReference w:id="9"/>
      </w:r>
      <w:r w:rsidR="00D41296" w:rsidRPr="00D6181E">
        <w:rPr>
          <w:sz w:val="22"/>
          <w:szCs w:val="22"/>
        </w:rPr>
        <w:t xml:space="preserve"> </w:t>
      </w:r>
      <w:r w:rsidR="003162B4" w:rsidRPr="00D6181E">
        <w:rPr>
          <w:sz w:val="22"/>
          <w:szCs w:val="22"/>
        </w:rPr>
        <w:t xml:space="preserve"> </w:t>
      </w:r>
    </w:p>
    <w:p w14:paraId="49F0CFB9" w14:textId="77777777" w:rsidR="00DA62B5" w:rsidRDefault="00DA62B5" w:rsidP="00D6181E">
      <w:pPr>
        <w:pStyle w:val="Default"/>
        <w:rPr>
          <w:sz w:val="22"/>
          <w:szCs w:val="22"/>
        </w:rPr>
      </w:pPr>
    </w:p>
    <w:p w14:paraId="0B96060A" w14:textId="5F2EE727" w:rsidR="003162B4" w:rsidRPr="00D6181E" w:rsidRDefault="003162B4" w:rsidP="00D6181E">
      <w:pPr>
        <w:pStyle w:val="Default"/>
        <w:rPr>
          <w:sz w:val="22"/>
          <w:szCs w:val="22"/>
          <w:lang w:val="en-GB"/>
        </w:rPr>
      </w:pPr>
      <w:r w:rsidRPr="00D6181E">
        <w:rPr>
          <w:sz w:val="22"/>
          <w:szCs w:val="22"/>
        </w:rPr>
        <w:t>As a consequence, a position has been taken in</w:t>
      </w:r>
      <w:r w:rsidRPr="00D6181E">
        <w:rPr>
          <w:sz w:val="22"/>
          <w:szCs w:val="22"/>
          <w:lang w:val="en-GB"/>
        </w:rPr>
        <w:t xml:space="preserve"> recent reforms of GCSEs and A</w:t>
      </w:r>
      <w:r w:rsidR="00627836" w:rsidRPr="00D6181E">
        <w:rPr>
          <w:sz w:val="22"/>
          <w:szCs w:val="22"/>
          <w:lang w:val="en-GB"/>
        </w:rPr>
        <w:t>-</w:t>
      </w:r>
      <w:r w:rsidRPr="00D6181E">
        <w:rPr>
          <w:sz w:val="22"/>
          <w:szCs w:val="22"/>
          <w:lang w:val="en-GB"/>
        </w:rPr>
        <w:t xml:space="preserve">levels that teacher assessment is inherently problematic.  </w:t>
      </w:r>
      <w:r w:rsidR="00D6181E" w:rsidRPr="00D6181E">
        <w:rPr>
          <w:sz w:val="22"/>
          <w:szCs w:val="22"/>
          <w:lang w:val="en-GB"/>
        </w:rPr>
        <w:t>Ofqual</w:t>
      </w:r>
      <w:r w:rsidRPr="00D6181E">
        <w:rPr>
          <w:sz w:val="22"/>
          <w:szCs w:val="22"/>
          <w:lang w:val="en-GB"/>
        </w:rPr>
        <w:t xml:space="preserve"> have therefore prioritised examined assessments in all the most recent developments with non-examined assessment existing only where there is the strongest possible case for its inclusion.</w:t>
      </w:r>
      <w:r w:rsidR="00E845A9">
        <w:rPr>
          <w:sz w:val="22"/>
          <w:szCs w:val="22"/>
          <w:lang w:val="en-GB"/>
        </w:rPr>
        <w:t xml:space="preserve"> This is</w:t>
      </w:r>
      <w:r w:rsidR="00DA62B5">
        <w:rPr>
          <w:sz w:val="22"/>
          <w:szCs w:val="22"/>
          <w:lang w:val="en-GB"/>
        </w:rPr>
        <w:t xml:space="preserve"> an understandable and justifiable</w:t>
      </w:r>
      <w:r w:rsidR="00E845A9">
        <w:rPr>
          <w:sz w:val="22"/>
          <w:szCs w:val="22"/>
          <w:lang w:val="en-GB"/>
        </w:rPr>
        <w:t xml:space="preserve"> conclusion, but a disappointing one in </w:t>
      </w:r>
      <w:r w:rsidR="005A0676">
        <w:rPr>
          <w:sz w:val="22"/>
          <w:szCs w:val="22"/>
          <w:lang w:val="en-GB"/>
        </w:rPr>
        <w:t>that it accepts</w:t>
      </w:r>
      <w:r w:rsidR="00E845A9">
        <w:rPr>
          <w:sz w:val="22"/>
          <w:szCs w:val="22"/>
          <w:lang w:val="en-GB"/>
        </w:rPr>
        <w:t xml:space="preserve"> that assessment of certain important outcomes is </w:t>
      </w:r>
      <w:r w:rsidR="005A0676">
        <w:rPr>
          <w:sz w:val="22"/>
          <w:szCs w:val="22"/>
          <w:lang w:val="en-GB"/>
        </w:rPr>
        <w:t xml:space="preserve">currently </w:t>
      </w:r>
      <w:r w:rsidR="00DA62B5">
        <w:rPr>
          <w:sz w:val="22"/>
          <w:szCs w:val="22"/>
          <w:lang w:val="en-GB"/>
        </w:rPr>
        <w:t>unrealizable</w:t>
      </w:r>
      <w:r w:rsidR="00E845A9">
        <w:rPr>
          <w:sz w:val="22"/>
          <w:szCs w:val="22"/>
          <w:lang w:val="en-GB"/>
        </w:rPr>
        <w:t xml:space="preserve">, particularly in high-stakes situations. </w:t>
      </w:r>
    </w:p>
    <w:p w14:paraId="13CC4CDB" w14:textId="77777777" w:rsidR="00627836" w:rsidRPr="00D6181E" w:rsidRDefault="00627836" w:rsidP="00627836">
      <w:pPr>
        <w:pStyle w:val="Default"/>
        <w:rPr>
          <w:sz w:val="22"/>
          <w:szCs w:val="22"/>
          <w:u w:val="single"/>
          <w:lang w:val="en-GB"/>
        </w:rPr>
      </w:pPr>
    </w:p>
    <w:p w14:paraId="443C027E" w14:textId="14FC0FA5" w:rsidR="00FE204C" w:rsidRDefault="00627836" w:rsidP="00627836">
      <w:pPr>
        <w:pStyle w:val="Default"/>
        <w:rPr>
          <w:sz w:val="22"/>
          <w:szCs w:val="22"/>
          <w:lang w:val="en-GB"/>
        </w:rPr>
      </w:pPr>
      <w:r w:rsidRPr="00D6181E">
        <w:rPr>
          <w:sz w:val="22"/>
          <w:szCs w:val="22"/>
          <w:lang w:val="en-GB"/>
        </w:rPr>
        <w:t xml:space="preserve">At the same time as these </w:t>
      </w:r>
      <w:r w:rsidR="00DA62B5">
        <w:rPr>
          <w:sz w:val="22"/>
          <w:szCs w:val="22"/>
          <w:lang w:val="en-GB"/>
        </w:rPr>
        <w:t xml:space="preserve">certification </w:t>
      </w:r>
      <w:r w:rsidRPr="00D6181E">
        <w:rPr>
          <w:sz w:val="22"/>
          <w:szCs w:val="22"/>
          <w:lang w:val="en-GB"/>
        </w:rPr>
        <w:t xml:space="preserve">reforms have been underway, calls for assessment </w:t>
      </w:r>
      <w:r w:rsidR="00E84BFC" w:rsidRPr="00D6181E">
        <w:rPr>
          <w:sz w:val="22"/>
          <w:szCs w:val="22"/>
          <w:lang w:val="en-GB"/>
        </w:rPr>
        <w:t xml:space="preserve">and reporting </w:t>
      </w:r>
      <w:r w:rsidRPr="00D6181E">
        <w:rPr>
          <w:sz w:val="22"/>
          <w:szCs w:val="22"/>
          <w:lang w:val="en-GB"/>
        </w:rPr>
        <w:t xml:space="preserve">of a wider range of cognitive, inter- and intra-personal </w:t>
      </w:r>
      <w:r w:rsidR="00E84BFC" w:rsidRPr="00D6181E">
        <w:rPr>
          <w:sz w:val="22"/>
          <w:szCs w:val="22"/>
          <w:lang w:val="en-GB"/>
        </w:rPr>
        <w:t>competencies</w:t>
      </w:r>
      <w:r w:rsidRPr="00D6181E">
        <w:rPr>
          <w:sz w:val="22"/>
          <w:szCs w:val="22"/>
          <w:lang w:val="en-GB"/>
        </w:rPr>
        <w:t xml:space="preserve"> have been </w:t>
      </w:r>
      <w:r w:rsidR="00E84BFC" w:rsidRPr="00D6181E">
        <w:rPr>
          <w:sz w:val="22"/>
          <w:szCs w:val="22"/>
          <w:lang w:val="en-GB"/>
        </w:rPr>
        <w:t xml:space="preserve">gathering momentum.  These so-called </w:t>
      </w:r>
      <w:r w:rsidR="00FE204C">
        <w:rPr>
          <w:sz w:val="22"/>
          <w:szCs w:val="22"/>
          <w:lang w:val="en-GB"/>
        </w:rPr>
        <w:t>‘</w:t>
      </w:r>
      <w:r w:rsidR="00E84BFC" w:rsidRPr="00D6181E">
        <w:rPr>
          <w:sz w:val="22"/>
          <w:szCs w:val="22"/>
          <w:lang w:val="en-GB"/>
        </w:rPr>
        <w:t>21</w:t>
      </w:r>
      <w:r w:rsidR="00E84BFC" w:rsidRPr="00D6181E">
        <w:rPr>
          <w:sz w:val="22"/>
          <w:szCs w:val="22"/>
          <w:vertAlign w:val="superscript"/>
          <w:lang w:val="en-GB"/>
        </w:rPr>
        <w:t>st</w:t>
      </w:r>
      <w:r w:rsidR="00E84BFC" w:rsidRPr="00D6181E">
        <w:rPr>
          <w:sz w:val="22"/>
          <w:szCs w:val="22"/>
          <w:lang w:val="en-GB"/>
        </w:rPr>
        <w:t xml:space="preserve"> century skills</w:t>
      </w:r>
      <w:r w:rsidR="00FE204C">
        <w:rPr>
          <w:sz w:val="22"/>
          <w:szCs w:val="22"/>
          <w:lang w:val="en-GB"/>
        </w:rPr>
        <w:t>’</w:t>
      </w:r>
      <w:r w:rsidR="00E84BFC" w:rsidRPr="00D6181E">
        <w:rPr>
          <w:sz w:val="22"/>
          <w:szCs w:val="22"/>
          <w:lang w:val="en-GB"/>
        </w:rPr>
        <w:t xml:space="preserve"> include a range of outcomes that are </w:t>
      </w:r>
      <w:r w:rsidR="003820A5" w:rsidRPr="00D6181E">
        <w:rPr>
          <w:sz w:val="22"/>
          <w:szCs w:val="22"/>
          <w:lang w:val="en-GB"/>
        </w:rPr>
        <w:t xml:space="preserve">simply </w:t>
      </w:r>
      <w:r w:rsidR="00E84BFC" w:rsidRPr="00D6181E">
        <w:rPr>
          <w:sz w:val="22"/>
          <w:szCs w:val="22"/>
          <w:lang w:val="en-GB"/>
        </w:rPr>
        <w:t>not amenable to assessment through written exams</w:t>
      </w:r>
      <w:r w:rsidR="00FE204C">
        <w:rPr>
          <w:sz w:val="22"/>
          <w:szCs w:val="22"/>
          <w:lang w:val="en-GB"/>
        </w:rPr>
        <w:t>,</w:t>
      </w:r>
      <w:r w:rsidR="00E84BFC" w:rsidRPr="00D6181E">
        <w:rPr>
          <w:sz w:val="22"/>
          <w:szCs w:val="22"/>
          <w:lang w:val="en-GB"/>
        </w:rPr>
        <w:t xml:space="preserve"> </w:t>
      </w:r>
      <w:r w:rsidR="00FE204C">
        <w:rPr>
          <w:sz w:val="22"/>
          <w:szCs w:val="22"/>
          <w:lang w:val="en-GB"/>
        </w:rPr>
        <w:t>including</w:t>
      </w:r>
      <w:r w:rsidR="00E84BFC" w:rsidRPr="00D6181E">
        <w:rPr>
          <w:sz w:val="22"/>
          <w:szCs w:val="22"/>
          <w:lang w:val="en-GB"/>
        </w:rPr>
        <w:t xml:space="preserve"> creativity and innovation, </w:t>
      </w:r>
      <w:r w:rsidR="003820A5" w:rsidRPr="00D6181E">
        <w:rPr>
          <w:sz w:val="22"/>
          <w:szCs w:val="22"/>
          <w:lang w:val="en-GB"/>
        </w:rPr>
        <w:t>solving complex problems</w:t>
      </w:r>
      <w:r w:rsidR="00E84BFC" w:rsidRPr="00D6181E">
        <w:rPr>
          <w:sz w:val="22"/>
          <w:szCs w:val="22"/>
          <w:lang w:val="en-GB"/>
        </w:rPr>
        <w:t>, working collaboratively, metacognition and communication</w:t>
      </w:r>
      <w:r w:rsidR="00FE204C">
        <w:rPr>
          <w:sz w:val="22"/>
          <w:szCs w:val="22"/>
          <w:lang w:val="en-GB"/>
        </w:rPr>
        <w:t xml:space="preserve"> skills</w:t>
      </w:r>
      <w:r w:rsidR="00E84BFC" w:rsidRPr="00D6181E">
        <w:rPr>
          <w:sz w:val="22"/>
          <w:szCs w:val="22"/>
          <w:lang w:val="en-GB"/>
        </w:rPr>
        <w:t xml:space="preserve">.  </w:t>
      </w:r>
    </w:p>
    <w:p w14:paraId="0963E0F4" w14:textId="77777777" w:rsidR="00FE204C" w:rsidRDefault="00FE204C" w:rsidP="00627836">
      <w:pPr>
        <w:pStyle w:val="Default"/>
        <w:rPr>
          <w:sz w:val="22"/>
          <w:szCs w:val="22"/>
          <w:lang w:val="en-GB"/>
        </w:rPr>
      </w:pPr>
    </w:p>
    <w:p w14:paraId="57B9A444" w14:textId="4E3D4C43" w:rsidR="00FE204C" w:rsidRDefault="00FE204C" w:rsidP="00627836">
      <w:pPr>
        <w:pStyle w:val="Default"/>
        <w:rPr>
          <w:sz w:val="22"/>
          <w:szCs w:val="22"/>
          <w:lang w:val="en-GB"/>
        </w:rPr>
      </w:pPr>
      <w:r>
        <w:rPr>
          <w:sz w:val="22"/>
          <w:szCs w:val="22"/>
          <w:lang w:val="en-GB"/>
        </w:rPr>
        <w:t xml:space="preserve">Herein lies a dilemma.  Steps to ensure the integrity of assessment for accountability and certification purposes </w:t>
      </w:r>
      <w:r w:rsidR="00726A2C">
        <w:rPr>
          <w:sz w:val="22"/>
          <w:szCs w:val="22"/>
          <w:lang w:val="en-GB"/>
        </w:rPr>
        <w:t xml:space="preserve">can </w:t>
      </w:r>
      <w:r>
        <w:rPr>
          <w:sz w:val="22"/>
          <w:szCs w:val="22"/>
          <w:lang w:val="en-GB"/>
        </w:rPr>
        <w:t xml:space="preserve">run </w:t>
      </w:r>
      <w:r w:rsidR="005A0676">
        <w:rPr>
          <w:sz w:val="22"/>
          <w:szCs w:val="22"/>
          <w:lang w:val="en-GB"/>
        </w:rPr>
        <w:t>counter</w:t>
      </w:r>
      <w:r>
        <w:rPr>
          <w:sz w:val="22"/>
          <w:szCs w:val="22"/>
          <w:lang w:val="en-GB"/>
        </w:rPr>
        <w:t xml:space="preserve"> </w:t>
      </w:r>
      <w:r w:rsidR="005A0676">
        <w:rPr>
          <w:sz w:val="22"/>
          <w:szCs w:val="22"/>
          <w:lang w:val="en-GB"/>
        </w:rPr>
        <w:t>to calls</w:t>
      </w:r>
      <w:r>
        <w:rPr>
          <w:sz w:val="22"/>
          <w:szCs w:val="22"/>
          <w:lang w:val="en-GB"/>
        </w:rPr>
        <w:t xml:space="preserve"> to assess outcomes that are </w:t>
      </w:r>
      <w:r w:rsidR="00DA62B5">
        <w:rPr>
          <w:sz w:val="22"/>
          <w:szCs w:val="22"/>
          <w:lang w:val="en-GB"/>
        </w:rPr>
        <w:t xml:space="preserve">as </w:t>
      </w:r>
      <w:r>
        <w:rPr>
          <w:sz w:val="22"/>
          <w:szCs w:val="22"/>
          <w:lang w:val="en-GB"/>
        </w:rPr>
        <w:t xml:space="preserve">important as those </w:t>
      </w:r>
      <w:r w:rsidR="00D1453A">
        <w:rPr>
          <w:sz w:val="22"/>
          <w:szCs w:val="22"/>
          <w:lang w:val="en-GB"/>
        </w:rPr>
        <w:t xml:space="preserve">currently </w:t>
      </w:r>
      <w:r>
        <w:rPr>
          <w:sz w:val="22"/>
          <w:szCs w:val="22"/>
          <w:lang w:val="en-GB"/>
        </w:rPr>
        <w:t xml:space="preserve">assessed. So what of the </w:t>
      </w:r>
      <w:r w:rsidR="0096195D">
        <w:rPr>
          <w:sz w:val="22"/>
          <w:szCs w:val="22"/>
          <w:lang w:val="en-GB"/>
        </w:rPr>
        <w:t xml:space="preserve">longer-term </w:t>
      </w:r>
      <w:r>
        <w:rPr>
          <w:sz w:val="22"/>
          <w:szCs w:val="22"/>
          <w:lang w:val="en-GB"/>
        </w:rPr>
        <w:t xml:space="preserve">future?  Are there directions to follow that </w:t>
      </w:r>
      <w:r w:rsidR="005A0676">
        <w:rPr>
          <w:sz w:val="22"/>
          <w:szCs w:val="22"/>
          <w:lang w:val="en-GB"/>
        </w:rPr>
        <w:t>might</w:t>
      </w:r>
      <w:r>
        <w:rPr>
          <w:sz w:val="22"/>
          <w:szCs w:val="22"/>
          <w:lang w:val="en-GB"/>
        </w:rPr>
        <w:t xml:space="preserve"> </w:t>
      </w:r>
      <w:r w:rsidR="0096195D">
        <w:rPr>
          <w:sz w:val="22"/>
          <w:szCs w:val="22"/>
          <w:lang w:val="en-GB"/>
        </w:rPr>
        <w:t xml:space="preserve">ultimately </w:t>
      </w:r>
      <w:r>
        <w:rPr>
          <w:sz w:val="22"/>
          <w:szCs w:val="22"/>
          <w:lang w:val="en-GB"/>
        </w:rPr>
        <w:t xml:space="preserve">resolve </w:t>
      </w:r>
      <w:r w:rsidR="0096195D">
        <w:rPr>
          <w:sz w:val="22"/>
          <w:szCs w:val="22"/>
          <w:lang w:val="en-GB"/>
        </w:rPr>
        <w:t>this</w:t>
      </w:r>
      <w:r>
        <w:rPr>
          <w:sz w:val="22"/>
          <w:szCs w:val="22"/>
          <w:lang w:val="en-GB"/>
        </w:rPr>
        <w:t xml:space="preserve"> dilemma?  </w:t>
      </w:r>
    </w:p>
    <w:p w14:paraId="12367FF1" w14:textId="77777777" w:rsidR="00FE204C" w:rsidRDefault="00FE204C" w:rsidP="00627836">
      <w:pPr>
        <w:pStyle w:val="Default"/>
        <w:rPr>
          <w:sz w:val="22"/>
          <w:szCs w:val="22"/>
          <w:lang w:val="en-GB"/>
        </w:rPr>
      </w:pPr>
    </w:p>
    <w:p w14:paraId="080B57CD" w14:textId="1DCE2019" w:rsidR="00FE204C" w:rsidRDefault="00FE204C" w:rsidP="00627836">
      <w:pPr>
        <w:pStyle w:val="Default"/>
        <w:rPr>
          <w:sz w:val="22"/>
          <w:szCs w:val="22"/>
          <w:lang w:val="en-GB"/>
        </w:rPr>
      </w:pPr>
      <w:r>
        <w:rPr>
          <w:sz w:val="22"/>
          <w:szCs w:val="22"/>
          <w:lang w:val="en-GB"/>
        </w:rPr>
        <w:lastRenderedPageBreak/>
        <w:t xml:space="preserve">One path to </w:t>
      </w:r>
      <w:r w:rsidR="00DA62B5">
        <w:rPr>
          <w:sz w:val="22"/>
          <w:szCs w:val="22"/>
          <w:lang w:val="en-GB"/>
        </w:rPr>
        <w:t>follow</w:t>
      </w:r>
      <w:r>
        <w:rPr>
          <w:sz w:val="22"/>
          <w:szCs w:val="22"/>
          <w:lang w:val="en-GB"/>
        </w:rPr>
        <w:t xml:space="preserve"> </w:t>
      </w:r>
      <w:r w:rsidR="00DA62B5">
        <w:rPr>
          <w:sz w:val="22"/>
          <w:szCs w:val="22"/>
          <w:lang w:val="en-GB"/>
        </w:rPr>
        <w:t>might be</w:t>
      </w:r>
      <w:r>
        <w:rPr>
          <w:sz w:val="22"/>
          <w:szCs w:val="22"/>
          <w:lang w:val="en-GB"/>
        </w:rPr>
        <w:t xml:space="preserve"> to seek to raise professional standards to a level at which trust in the profession is high, perverse incentives are removed and the integrity of assessments is not in doubt.  Finland </w:t>
      </w:r>
      <w:r w:rsidR="00DA62B5">
        <w:rPr>
          <w:sz w:val="22"/>
          <w:szCs w:val="22"/>
          <w:lang w:val="en-GB"/>
        </w:rPr>
        <w:t>is probably the jurisdiction that has been</w:t>
      </w:r>
      <w:r>
        <w:rPr>
          <w:sz w:val="22"/>
          <w:szCs w:val="22"/>
          <w:lang w:val="en-GB"/>
        </w:rPr>
        <w:t xml:space="preserve"> the closest to exemplifying this situation although consideration of </w:t>
      </w:r>
      <w:r w:rsidR="006720A5">
        <w:rPr>
          <w:sz w:val="22"/>
          <w:szCs w:val="22"/>
          <w:lang w:val="en-GB"/>
        </w:rPr>
        <w:t xml:space="preserve">trust within </w:t>
      </w:r>
      <w:r>
        <w:rPr>
          <w:sz w:val="22"/>
          <w:szCs w:val="22"/>
          <w:lang w:val="en-GB"/>
        </w:rPr>
        <w:t xml:space="preserve">other professions </w:t>
      </w:r>
      <w:r w:rsidR="00DA62B5">
        <w:rPr>
          <w:sz w:val="22"/>
          <w:szCs w:val="22"/>
          <w:lang w:val="en-GB"/>
        </w:rPr>
        <w:t xml:space="preserve">rather than jurisdictions within education </w:t>
      </w:r>
      <w:r w:rsidR="006720A5">
        <w:rPr>
          <w:sz w:val="22"/>
          <w:szCs w:val="22"/>
          <w:lang w:val="en-GB"/>
        </w:rPr>
        <w:t xml:space="preserve">is perhaps more </w:t>
      </w:r>
      <w:r w:rsidR="00DA62B5">
        <w:rPr>
          <w:sz w:val="22"/>
          <w:szCs w:val="22"/>
          <w:lang w:val="en-GB"/>
        </w:rPr>
        <w:t>informative</w:t>
      </w:r>
      <w:r w:rsidR="006720A5">
        <w:rPr>
          <w:sz w:val="22"/>
          <w:szCs w:val="22"/>
          <w:lang w:val="en-GB"/>
        </w:rPr>
        <w:t>.</w:t>
      </w:r>
    </w:p>
    <w:p w14:paraId="0280217A" w14:textId="77777777" w:rsidR="006720A5" w:rsidRDefault="006720A5" w:rsidP="00627836">
      <w:pPr>
        <w:pStyle w:val="Default"/>
        <w:rPr>
          <w:sz w:val="22"/>
          <w:szCs w:val="22"/>
          <w:lang w:val="en-GB"/>
        </w:rPr>
      </w:pPr>
    </w:p>
    <w:p w14:paraId="5B239E11" w14:textId="358B9D43" w:rsidR="006720A5" w:rsidRDefault="006720A5" w:rsidP="006720A5">
      <w:pPr>
        <w:pStyle w:val="Default"/>
        <w:rPr>
          <w:sz w:val="22"/>
          <w:szCs w:val="22"/>
          <w:lang w:val="en-GB"/>
        </w:rPr>
      </w:pPr>
      <w:r>
        <w:rPr>
          <w:sz w:val="22"/>
          <w:szCs w:val="22"/>
          <w:lang w:val="en-GB"/>
        </w:rPr>
        <w:t xml:space="preserve">Another path is to look to technological progress for solutions. </w:t>
      </w:r>
      <w:r w:rsidRPr="00D6181E">
        <w:rPr>
          <w:sz w:val="22"/>
          <w:szCs w:val="22"/>
          <w:lang w:val="en-GB"/>
        </w:rPr>
        <w:t>Among those at the frontiers of thinking about assessment, there is a belief that new technologies</w:t>
      </w:r>
      <w:r>
        <w:rPr>
          <w:sz w:val="22"/>
          <w:szCs w:val="22"/>
          <w:lang w:val="en-GB"/>
        </w:rPr>
        <w:t>,</w:t>
      </w:r>
      <w:r w:rsidRPr="00D6181E">
        <w:rPr>
          <w:sz w:val="22"/>
          <w:szCs w:val="22"/>
          <w:lang w:val="en-GB"/>
        </w:rPr>
        <w:t xml:space="preserve"> including artificial intelligence and highly interactive </w:t>
      </w:r>
      <w:r>
        <w:rPr>
          <w:sz w:val="22"/>
          <w:szCs w:val="22"/>
          <w:lang w:val="en-GB"/>
        </w:rPr>
        <w:t xml:space="preserve">online assessment, </w:t>
      </w:r>
      <w:r w:rsidRPr="00D6181E">
        <w:rPr>
          <w:sz w:val="22"/>
          <w:szCs w:val="22"/>
          <w:lang w:val="en-GB"/>
        </w:rPr>
        <w:t xml:space="preserve">can open up new possibilities for assessing </w:t>
      </w:r>
      <w:r w:rsidR="00D10702">
        <w:rPr>
          <w:sz w:val="22"/>
          <w:szCs w:val="22"/>
          <w:lang w:val="en-GB"/>
        </w:rPr>
        <w:t xml:space="preserve">both examinable and </w:t>
      </w:r>
      <w:r>
        <w:rPr>
          <w:sz w:val="22"/>
          <w:szCs w:val="22"/>
          <w:lang w:val="en-GB"/>
        </w:rPr>
        <w:t xml:space="preserve">non-examinable </w:t>
      </w:r>
      <w:r w:rsidRPr="00D6181E">
        <w:rPr>
          <w:sz w:val="22"/>
          <w:szCs w:val="22"/>
          <w:lang w:val="en-GB"/>
        </w:rPr>
        <w:t>outcomes</w:t>
      </w:r>
      <w:r w:rsidR="00D10702">
        <w:rPr>
          <w:sz w:val="22"/>
          <w:szCs w:val="22"/>
          <w:lang w:val="en-GB"/>
        </w:rPr>
        <w:t>, particularly through building it seamlessly into carefully designed learning tasks completed in an online environment in which there is objective monitoring of the behaviours of learners and a detailed picture of their developing knowledge skills and other attributes.</w:t>
      </w:r>
      <w:r w:rsidR="00D85FC4">
        <w:rPr>
          <w:rStyle w:val="FootnoteReference"/>
          <w:sz w:val="22"/>
          <w:szCs w:val="22"/>
          <w:lang w:val="en-GB"/>
        </w:rPr>
        <w:footnoteReference w:id="10"/>
      </w:r>
    </w:p>
    <w:p w14:paraId="0073C9C5" w14:textId="77777777" w:rsidR="006720A5" w:rsidRDefault="006720A5" w:rsidP="006720A5">
      <w:pPr>
        <w:pStyle w:val="Default"/>
        <w:rPr>
          <w:sz w:val="22"/>
          <w:szCs w:val="22"/>
          <w:lang w:val="en-GB"/>
        </w:rPr>
      </w:pPr>
    </w:p>
    <w:p w14:paraId="75104B00" w14:textId="07B212C9" w:rsidR="006720A5" w:rsidRDefault="006720A5" w:rsidP="006720A5">
      <w:pPr>
        <w:pStyle w:val="Default"/>
        <w:rPr>
          <w:sz w:val="22"/>
          <w:szCs w:val="22"/>
        </w:rPr>
      </w:pPr>
      <w:r w:rsidRPr="00D6181E">
        <w:rPr>
          <w:sz w:val="22"/>
          <w:szCs w:val="22"/>
        </w:rPr>
        <w:t xml:space="preserve">PISA’s initiative in assessing collaborative problem solving is a </w:t>
      </w:r>
      <w:r>
        <w:rPr>
          <w:sz w:val="22"/>
          <w:szCs w:val="22"/>
        </w:rPr>
        <w:t>significant but early step in this direction</w:t>
      </w:r>
      <w:r w:rsidRPr="00D6181E">
        <w:rPr>
          <w:sz w:val="22"/>
          <w:szCs w:val="22"/>
        </w:rPr>
        <w:t xml:space="preserve">.  For PISA 2015, collaborative problem-solving </w:t>
      </w:r>
      <w:r>
        <w:rPr>
          <w:sz w:val="22"/>
          <w:szCs w:val="22"/>
        </w:rPr>
        <w:t>was</w:t>
      </w:r>
      <w:r w:rsidRPr="00D6181E">
        <w:rPr>
          <w:sz w:val="22"/>
          <w:szCs w:val="22"/>
        </w:rPr>
        <w:t xml:space="preserve"> defined as “… the capacity of an individual to effectively engage in a process whereby two or more agents attempt to solve a problem by sharing the understanding and effort required to come to a solution and pooling their knowledge, skills and efforts to reach that solution”</w:t>
      </w:r>
      <w:r w:rsidRPr="00D6181E">
        <w:rPr>
          <w:sz w:val="22"/>
          <w:szCs w:val="22"/>
          <w:vertAlign w:val="superscript"/>
        </w:rPr>
        <w:footnoteReference w:id="11"/>
      </w:r>
      <w:r w:rsidRPr="00D6181E">
        <w:rPr>
          <w:sz w:val="22"/>
          <w:szCs w:val="22"/>
        </w:rPr>
        <w:t xml:space="preserve">.  The cognitive and the non-cognitive </w:t>
      </w:r>
      <w:r>
        <w:rPr>
          <w:sz w:val="22"/>
          <w:szCs w:val="22"/>
        </w:rPr>
        <w:t>outcomes embedded in the concept of collaborative problem solving were treated</w:t>
      </w:r>
      <w:r w:rsidRPr="00D6181E">
        <w:rPr>
          <w:sz w:val="22"/>
          <w:szCs w:val="22"/>
        </w:rPr>
        <w:t xml:space="preserve"> not as made up of separate domains but as a single construct. </w:t>
      </w:r>
    </w:p>
    <w:p w14:paraId="24E94101" w14:textId="77777777" w:rsidR="00DA62B5" w:rsidRDefault="00DA62B5" w:rsidP="006720A5">
      <w:pPr>
        <w:pStyle w:val="Default"/>
        <w:rPr>
          <w:sz w:val="22"/>
          <w:szCs w:val="22"/>
        </w:rPr>
      </w:pPr>
    </w:p>
    <w:p w14:paraId="2BCB43A1" w14:textId="77777777" w:rsidR="005A0676" w:rsidRDefault="00DA62B5" w:rsidP="00D6181E">
      <w:pPr>
        <w:pStyle w:val="Default"/>
        <w:rPr>
          <w:sz w:val="22"/>
          <w:szCs w:val="22"/>
          <w:lang w:val="en-GB"/>
        </w:rPr>
      </w:pPr>
      <w:r>
        <w:rPr>
          <w:sz w:val="22"/>
          <w:szCs w:val="22"/>
          <w:lang w:val="en-GB"/>
        </w:rPr>
        <w:t>The above two directions – changing accountability through increased professionalism and changing assessment through new technol</w:t>
      </w:r>
      <w:r w:rsidR="00D10702">
        <w:rPr>
          <w:sz w:val="22"/>
          <w:szCs w:val="22"/>
          <w:lang w:val="en-GB"/>
        </w:rPr>
        <w:t xml:space="preserve">ogies - </w:t>
      </w:r>
      <w:r>
        <w:rPr>
          <w:sz w:val="22"/>
          <w:szCs w:val="22"/>
          <w:lang w:val="en-GB"/>
        </w:rPr>
        <w:t xml:space="preserve">are not mutually exclusive and neither is likely to provide a complete answer, but both </w:t>
      </w:r>
      <w:r w:rsidR="00D10702">
        <w:rPr>
          <w:sz w:val="22"/>
          <w:szCs w:val="22"/>
          <w:lang w:val="en-GB"/>
        </w:rPr>
        <w:t>merit</w:t>
      </w:r>
      <w:r>
        <w:rPr>
          <w:sz w:val="22"/>
          <w:szCs w:val="22"/>
          <w:lang w:val="en-GB"/>
        </w:rPr>
        <w:t xml:space="preserve"> consideration as longer term directions of travel.</w:t>
      </w:r>
      <w:r w:rsidR="00D10702">
        <w:rPr>
          <w:sz w:val="22"/>
          <w:szCs w:val="22"/>
          <w:lang w:val="en-GB"/>
        </w:rPr>
        <w:t xml:space="preserve">  </w:t>
      </w:r>
    </w:p>
    <w:p w14:paraId="61405CE4" w14:textId="77777777" w:rsidR="005A0676" w:rsidRDefault="005A0676" w:rsidP="00D6181E">
      <w:pPr>
        <w:pStyle w:val="Default"/>
        <w:rPr>
          <w:sz w:val="22"/>
          <w:szCs w:val="22"/>
          <w:lang w:val="en-GB"/>
        </w:rPr>
      </w:pPr>
    </w:p>
    <w:p w14:paraId="7AC73555" w14:textId="663B3A11" w:rsidR="00D10702" w:rsidRDefault="00D7501B" w:rsidP="00D6181E">
      <w:pPr>
        <w:pStyle w:val="Default"/>
        <w:rPr>
          <w:sz w:val="22"/>
          <w:szCs w:val="22"/>
          <w:lang w:val="en-GB"/>
        </w:rPr>
      </w:pPr>
      <w:r>
        <w:rPr>
          <w:sz w:val="22"/>
          <w:szCs w:val="22"/>
          <w:lang w:val="en-GB"/>
        </w:rPr>
        <w:t>Perhaps in the future we can have our cake and eat it:  perhaps we can both validly and reliably assess the full range of outcomes that are essential to life</w:t>
      </w:r>
      <w:r w:rsidR="005A0676">
        <w:rPr>
          <w:sz w:val="22"/>
          <w:szCs w:val="22"/>
          <w:lang w:val="en-GB"/>
        </w:rPr>
        <w:t>, further study</w:t>
      </w:r>
      <w:r>
        <w:rPr>
          <w:sz w:val="22"/>
          <w:szCs w:val="22"/>
          <w:lang w:val="en-GB"/>
        </w:rPr>
        <w:t xml:space="preserve"> and work in the modern world?  </w:t>
      </w:r>
    </w:p>
    <w:p w14:paraId="62E29863" w14:textId="77777777" w:rsidR="00D7501B" w:rsidRDefault="00D7501B" w:rsidP="00D6181E">
      <w:pPr>
        <w:pStyle w:val="Default"/>
        <w:rPr>
          <w:sz w:val="22"/>
          <w:szCs w:val="22"/>
          <w:lang w:val="en-GB"/>
        </w:rPr>
      </w:pPr>
    </w:p>
    <w:p w14:paraId="44D56686" w14:textId="77777777" w:rsidR="00632440" w:rsidRDefault="00632440" w:rsidP="00632440">
      <w:pPr>
        <w:pBdr>
          <w:top w:val="single" w:sz="4" w:space="1" w:color="auto"/>
          <w:left w:val="single" w:sz="4" w:space="4" w:color="auto"/>
          <w:bottom w:val="single" w:sz="4" w:space="1" w:color="auto"/>
          <w:right w:val="single" w:sz="4" w:space="4" w:color="auto"/>
        </w:pBdr>
        <w:rPr>
          <w:sz w:val="22"/>
          <w:szCs w:val="22"/>
        </w:rPr>
      </w:pPr>
    </w:p>
    <w:p w14:paraId="49CAEFEE" w14:textId="77777777" w:rsidR="00632440" w:rsidRDefault="00632440" w:rsidP="00632440">
      <w:pPr>
        <w:pBdr>
          <w:top w:val="single" w:sz="4" w:space="1" w:color="auto"/>
          <w:left w:val="single" w:sz="4" w:space="4" w:color="auto"/>
          <w:bottom w:val="single" w:sz="4" w:space="1" w:color="auto"/>
          <w:right w:val="single" w:sz="4" w:space="4" w:color="auto"/>
        </w:pBdr>
        <w:rPr>
          <w:b/>
          <w:sz w:val="22"/>
          <w:szCs w:val="22"/>
        </w:rPr>
      </w:pPr>
      <w:r w:rsidRPr="00DF617C">
        <w:rPr>
          <w:b/>
          <w:sz w:val="22"/>
          <w:szCs w:val="22"/>
        </w:rPr>
        <w:t>Discussion points:</w:t>
      </w:r>
    </w:p>
    <w:p w14:paraId="6096D1D0" w14:textId="77777777" w:rsidR="00632440" w:rsidRDefault="00632440" w:rsidP="00632440">
      <w:pPr>
        <w:pBdr>
          <w:top w:val="single" w:sz="4" w:space="1" w:color="auto"/>
          <w:left w:val="single" w:sz="4" w:space="4" w:color="auto"/>
          <w:bottom w:val="single" w:sz="4" w:space="1" w:color="auto"/>
          <w:right w:val="single" w:sz="4" w:space="4" w:color="auto"/>
        </w:pBdr>
        <w:rPr>
          <w:b/>
          <w:sz w:val="22"/>
          <w:szCs w:val="22"/>
        </w:rPr>
      </w:pPr>
    </w:p>
    <w:p w14:paraId="16A30512" w14:textId="0B45355E" w:rsidR="0096195D" w:rsidRDefault="00632440" w:rsidP="00632440">
      <w:pPr>
        <w:pBdr>
          <w:top w:val="single" w:sz="4" w:space="1" w:color="auto"/>
          <w:left w:val="single" w:sz="4" w:space="4" w:color="auto"/>
          <w:bottom w:val="single" w:sz="4" w:space="1" w:color="auto"/>
          <w:right w:val="single" w:sz="4" w:space="4" w:color="auto"/>
        </w:pBdr>
        <w:ind w:left="426" w:hanging="426"/>
        <w:rPr>
          <w:sz w:val="22"/>
          <w:szCs w:val="22"/>
        </w:rPr>
      </w:pPr>
      <w:r w:rsidRPr="00632440">
        <w:rPr>
          <w:sz w:val="22"/>
          <w:szCs w:val="22"/>
        </w:rPr>
        <w:t>13.</w:t>
      </w:r>
      <w:r w:rsidRPr="00632440">
        <w:rPr>
          <w:sz w:val="22"/>
          <w:szCs w:val="22"/>
        </w:rPr>
        <w:tab/>
      </w:r>
      <w:r w:rsidR="002F0138">
        <w:rPr>
          <w:sz w:val="22"/>
          <w:szCs w:val="22"/>
        </w:rPr>
        <w:t>Can more be done to resolve tensions between validity and reliability in accountability testing</w:t>
      </w:r>
      <w:r w:rsidR="0096195D" w:rsidRPr="00D6181E">
        <w:rPr>
          <w:sz w:val="22"/>
          <w:szCs w:val="22"/>
        </w:rPr>
        <w:t xml:space="preserve">?  </w:t>
      </w:r>
    </w:p>
    <w:p w14:paraId="07C4F814" w14:textId="77777777" w:rsidR="00632440" w:rsidRDefault="00632440" w:rsidP="00D10702">
      <w:pPr>
        <w:pBdr>
          <w:top w:val="single" w:sz="4" w:space="1" w:color="auto"/>
          <w:left w:val="single" w:sz="4" w:space="4" w:color="auto"/>
          <w:bottom w:val="single" w:sz="4" w:space="1" w:color="auto"/>
          <w:right w:val="single" w:sz="4" w:space="4" w:color="auto"/>
        </w:pBdr>
        <w:rPr>
          <w:sz w:val="22"/>
          <w:szCs w:val="22"/>
        </w:rPr>
      </w:pPr>
    </w:p>
    <w:p w14:paraId="2E6C37C3" w14:textId="0CF300FA" w:rsidR="00632440" w:rsidRDefault="00632440" w:rsidP="00632440">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14.</w:t>
      </w:r>
      <w:r>
        <w:rPr>
          <w:sz w:val="22"/>
          <w:szCs w:val="22"/>
        </w:rPr>
        <w:tab/>
        <w:t xml:space="preserve">What, if anything, should we be doing now in terms of </w:t>
      </w:r>
      <w:r w:rsidR="00D85FC4">
        <w:rPr>
          <w:sz w:val="22"/>
          <w:szCs w:val="22"/>
        </w:rPr>
        <w:t>promoting research and development into longer-term directions for improving the integrity of assessment for accountability and certification?</w:t>
      </w:r>
    </w:p>
    <w:p w14:paraId="7AF54F57" w14:textId="77777777" w:rsidR="00632440" w:rsidRDefault="00632440" w:rsidP="00632440">
      <w:pPr>
        <w:pBdr>
          <w:top w:val="single" w:sz="4" w:space="1" w:color="auto"/>
          <w:left w:val="single" w:sz="4" w:space="4" w:color="auto"/>
          <w:bottom w:val="single" w:sz="4" w:space="1" w:color="auto"/>
          <w:right w:val="single" w:sz="4" w:space="4" w:color="auto"/>
        </w:pBdr>
        <w:ind w:left="426" w:hanging="426"/>
        <w:rPr>
          <w:sz w:val="22"/>
          <w:szCs w:val="22"/>
        </w:rPr>
      </w:pPr>
    </w:p>
    <w:p w14:paraId="508F31FA" w14:textId="38EBCED0" w:rsidR="00632440" w:rsidRDefault="00632440" w:rsidP="00632440">
      <w:pPr>
        <w:pBdr>
          <w:top w:val="single" w:sz="4" w:space="1" w:color="auto"/>
          <w:left w:val="single" w:sz="4" w:space="4" w:color="auto"/>
          <w:bottom w:val="single" w:sz="4" w:space="1" w:color="auto"/>
          <w:right w:val="single" w:sz="4" w:space="4" w:color="auto"/>
        </w:pBdr>
        <w:ind w:left="426" w:hanging="426"/>
        <w:rPr>
          <w:sz w:val="22"/>
          <w:szCs w:val="22"/>
        </w:rPr>
      </w:pPr>
      <w:r>
        <w:rPr>
          <w:sz w:val="22"/>
          <w:szCs w:val="22"/>
        </w:rPr>
        <w:t>15.</w:t>
      </w:r>
      <w:r>
        <w:rPr>
          <w:sz w:val="22"/>
          <w:szCs w:val="22"/>
        </w:rPr>
        <w:tab/>
        <w:t>What are the biggest blockers to progress in this area?</w:t>
      </w:r>
    </w:p>
    <w:p w14:paraId="316B3A05" w14:textId="77777777" w:rsidR="00632440" w:rsidRPr="00632440" w:rsidRDefault="00632440" w:rsidP="00632440">
      <w:pPr>
        <w:pBdr>
          <w:top w:val="single" w:sz="4" w:space="1" w:color="auto"/>
          <w:left w:val="single" w:sz="4" w:space="4" w:color="auto"/>
          <w:bottom w:val="single" w:sz="4" w:space="1" w:color="auto"/>
          <w:right w:val="single" w:sz="4" w:space="4" w:color="auto"/>
        </w:pBdr>
        <w:ind w:left="426" w:hanging="426"/>
        <w:rPr>
          <w:sz w:val="22"/>
          <w:szCs w:val="22"/>
        </w:rPr>
      </w:pPr>
    </w:p>
    <w:p w14:paraId="21B17E6A" w14:textId="173C76B4" w:rsidR="00D20CFC" w:rsidRPr="00D20CFC" w:rsidRDefault="00D20CFC" w:rsidP="00D20CFC">
      <w:pPr>
        <w:pStyle w:val="Heading2"/>
        <w:jc w:val="center"/>
        <w:rPr>
          <w:color w:val="auto"/>
        </w:rPr>
      </w:pPr>
      <w:r w:rsidRPr="00D20CFC">
        <w:rPr>
          <w:color w:val="auto"/>
        </w:rPr>
        <w:lastRenderedPageBreak/>
        <w:t xml:space="preserve">Appendix: </w:t>
      </w:r>
      <w:r>
        <w:rPr>
          <w:color w:val="auto"/>
        </w:rPr>
        <w:t xml:space="preserve"> </w:t>
      </w:r>
      <w:r w:rsidRPr="00D20CFC">
        <w:rPr>
          <w:color w:val="auto"/>
        </w:rPr>
        <w:t>Testing and Assessment Programmes in six countries</w:t>
      </w:r>
    </w:p>
    <w:p w14:paraId="623615DF" w14:textId="77777777" w:rsidR="00D20CFC" w:rsidRPr="00D20CFC" w:rsidRDefault="00D20CFC" w:rsidP="00D20CFC"/>
    <w:p w14:paraId="5A91E872" w14:textId="37AC57AF" w:rsidR="0020072A" w:rsidRDefault="0020072A" w:rsidP="004B4553">
      <w:pPr>
        <w:pStyle w:val="Heading2"/>
      </w:pPr>
      <w:r w:rsidRPr="00DF617C">
        <w:t>Australia</w:t>
      </w:r>
    </w:p>
    <w:p w14:paraId="1726E9FD" w14:textId="77777777" w:rsidR="004B4553" w:rsidRDefault="004B4553" w:rsidP="004B4553"/>
    <w:tbl>
      <w:tblPr>
        <w:tblStyle w:val="TableGrid"/>
        <w:tblW w:w="0" w:type="auto"/>
        <w:tblLayout w:type="fixed"/>
        <w:tblLook w:val="04A0" w:firstRow="1" w:lastRow="0" w:firstColumn="1" w:lastColumn="0" w:noHBand="0" w:noVBand="1"/>
      </w:tblPr>
      <w:tblGrid>
        <w:gridCol w:w="2518"/>
        <w:gridCol w:w="6004"/>
      </w:tblGrid>
      <w:tr w:rsidR="007E3A6B" w:rsidRPr="008C4272" w14:paraId="12F6E81A" w14:textId="77777777" w:rsidTr="00A26CB0">
        <w:tc>
          <w:tcPr>
            <w:tcW w:w="2518" w:type="dxa"/>
          </w:tcPr>
          <w:p w14:paraId="4E0DF4D2" w14:textId="77777777" w:rsidR="007E3A6B" w:rsidRPr="00A26CB0" w:rsidRDefault="007E3A6B" w:rsidP="007E3A6B">
            <w:pPr>
              <w:rPr>
                <w:sz w:val="22"/>
                <w:szCs w:val="22"/>
              </w:rPr>
            </w:pPr>
            <w:r w:rsidRPr="00A26CB0">
              <w:rPr>
                <w:sz w:val="22"/>
                <w:szCs w:val="22"/>
              </w:rPr>
              <w:t xml:space="preserve">Testing programme </w:t>
            </w:r>
          </w:p>
          <w:p w14:paraId="244A44A4" w14:textId="77777777" w:rsidR="007E3A6B" w:rsidRPr="00A26CB0" w:rsidRDefault="007E3A6B" w:rsidP="0005291E">
            <w:pPr>
              <w:rPr>
                <w:sz w:val="22"/>
                <w:szCs w:val="22"/>
              </w:rPr>
            </w:pPr>
          </w:p>
        </w:tc>
        <w:tc>
          <w:tcPr>
            <w:tcW w:w="6004" w:type="dxa"/>
          </w:tcPr>
          <w:p w14:paraId="224A2A99" w14:textId="77777777" w:rsidR="007E3A6B" w:rsidRPr="00A26CB0" w:rsidRDefault="007E3A6B" w:rsidP="007E3A6B">
            <w:pPr>
              <w:rPr>
                <w:sz w:val="22"/>
                <w:szCs w:val="22"/>
              </w:rPr>
            </w:pPr>
            <w:r w:rsidRPr="00A26CB0">
              <w:rPr>
                <w:sz w:val="22"/>
                <w:szCs w:val="22"/>
              </w:rPr>
              <w:t>National Assessment Program, comprising:</w:t>
            </w:r>
          </w:p>
          <w:p w14:paraId="1250F113" w14:textId="77777777" w:rsidR="007E3A6B" w:rsidRPr="00A26CB0" w:rsidRDefault="007E3A6B" w:rsidP="007E3A6B">
            <w:pPr>
              <w:pStyle w:val="ListParagraph"/>
              <w:numPr>
                <w:ilvl w:val="0"/>
                <w:numId w:val="1"/>
              </w:numPr>
              <w:rPr>
                <w:sz w:val="22"/>
                <w:szCs w:val="22"/>
              </w:rPr>
            </w:pPr>
            <w:r w:rsidRPr="00A26CB0">
              <w:rPr>
                <w:sz w:val="22"/>
                <w:szCs w:val="22"/>
              </w:rPr>
              <w:t xml:space="preserve">NAPLAN (National Assessment of Literacy and Numeracy) and </w:t>
            </w:r>
          </w:p>
          <w:p w14:paraId="463D0FF0" w14:textId="77777777" w:rsidR="007E3A6B" w:rsidRPr="00A26CB0" w:rsidRDefault="007E3A6B" w:rsidP="007E3A6B">
            <w:pPr>
              <w:pStyle w:val="ListParagraph"/>
              <w:numPr>
                <w:ilvl w:val="0"/>
                <w:numId w:val="1"/>
              </w:numPr>
              <w:rPr>
                <w:sz w:val="22"/>
                <w:szCs w:val="22"/>
              </w:rPr>
            </w:pPr>
            <w:r w:rsidRPr="00A26CB0">
              <w:rPr>
                <w:sz w:val="22"/>
                <w:szCs w:val="22"/>
                <w:lang w:val="en-US"/>
              </w:rPr>
              <w:t xml:space="preserve">NAP Sample Assessments </w:t>
            </w:r>
          </w:p>
          <w:p w14:paraId="503817D3" w14:textId="77777777" w:rsidR="007E3A6B" w:rsidRPr="00A26CB0" w:rsidRDefault="007E3A6B" w:rsidP="0005291E">
            <w:pPr>
              <w:rPr>
                <w:sz w:val="22"/>
                <w:szCs w:val="22"/>
              </w:rPr>
            </w:pPr>
          </w:p>
        </w:tc>
      </w:tr>
      <w:tr w:rsidR="007E3A6B" w:rsidRPr="008C4272" w14:paraId="2F859A12" w14:textId="77777777" w:rsidTr="00A26CB0">
        <w:tc>
          <w:tcPr>
            <w:tcW w:w="2518" w:type="dxa"/>
          </w:tcPr>
          <w:p w14:paraId="2540F8D0" w14:textId="77777777" w:rsidR="007E3A6B" w:rsidRPr="00A26CB0" w:rsidRDefault="007E3A6B" w:rsidP="007E3A6B">
            <w:pPr>
              <w:rPr>
                <w:sz w:val="22"/>
                <w:szCs w:val="22"/>
              </w:rPr>
            </w:pPr>
            <w:r w:rsidRPr="00A26CB0">
              <w:rPr>
                <w:sz w:val="22"/>
                <w:szCs w:val="22"/>
              </w:rPr>
              <w:t>Testing authority and test developer</w:t>
            </w:r>
          </w:p>
          <w:p w14:paraId="587B616B" w14:textId="77777777" w:rsidR="007E3A6B" w:rsidRPr="00A26CB0" w:rsidRDefault="007E3A6B" w:rsidP="0005291E">
            <w:pPr>
              <w:rPr>
                <w:sz w:val="22"/>
                <w:szCs w:val="22"/>
              </w:rPr>
            </w:pPr>
          </w:p>
        </w:tc>
        <w:tc>
          <w:tcPr>
            <w:tcW w:w="6004" w:type="dxa"/>
          </w:tcPr>
          <w:p w14:paraId="3EE20D65" w14:textId="77777777" w:rsidR="007E3A6B" w:rsidRPr="00A26CB0" w:rsidRDefault="007E3A6B" w:rsidP="007E3A6B">
            <w:pPr>
              <w:rPr>
                <w:sz w:val="22"/>
                <w:szCs w:val="22"/>
                <w:lang w:val="en-US"/>
              </w:rPr>
            </w:pPr>
            <w:r w:rsidRPr="00A26CB0">
              <w:rPr>
                <w:sz w:val="22"/>
                <w:szCs w:val="22"/>
              </w:rPr>
              <w:t xml:space="preserve">ACARA (Australian Curriculum, Assessment and Reporting Authority) on behalf of </w:t>
            </w:r>
            <w:r w:rsidRPr="00A26CB0">
              <w:rPr>
                <w:sz w:val="22"/>
                <w:szCs w:val="22"/>
                <w:lang w:val="en-US"/>
              </w:rPr>
              <w:t>the Ministerial Council for Education, Early Childhood Development and Youth Affairs (MCEECDYA) representing the Federal and all State and Territory governments.</w:t>
            </w:r>
          </w:p>
          <w:p w14:paraId="105532AC" w14:textId="77777777" w:rsidR="007E3A6B" w:rsidRPr="00A26CB0" w:rsidRDefault="007E3A6B" w:rsidP="0005291E">
            <w:pPr>
              <w:rPr>
                <w:sz w:val="22"/>
                <w:szCs w:val="22"/>
              </w:rPr>
            </w:pPr>
          </w:p>
        </w:tc>
      </w:tr>
      <w:tr w:rsidR="00C267DF" w:rsidRPr="008C4272" w14:paraId="515DE306" w14:textId="77777777" w:rsidTr="00A26CB0">
        <w:tc>
          <w:tcPr>
            <w:tcW w:w="2518" w:type="dxa"/>
          </w:tcPr>
          <w:p w14:paraId="3D216440" w14:textId="77777777" w:rsidR="00C267DF" w:rsidRPr="00A26CB0" w:rsidRDefault="00C267DF" w:rsidP="0005291E">
            <w:pPr>
              <w:rPr>
                <w:sz w:val="22"/>
                <w:szCs w:val="22"/>
              </w:rPr>
            </w:pPr>
            <w:r w:rsidRPr="00A26CB0">
              <w:rPr>
                <w:sz w:val="22"/>
                <w:szCs w:val="22"/>
              </w:rPr>
              <w:t>Commencement</w:t>
            </w:r>
          </w:p>
        </w:tc>
        <w:tc>
          <w:tcPr>
            <w:tcW w:w="6004" w:type="dxa"/>
          </w:tcPr>
          <w:p w14:paraId="68F75FB4" w14:textId="77777777" w:rsidR="00C267DF" w:rsidRPr="00A26CB0" w:rsidRDefault="00C267DF" w:rsidP="0005291E">
            <w:pPr>
              <w:rPr>
                <w:sz w:val="22"/>
                <w:szCs w:val="22"/>
                <w:lang w:val="en-US"/>
              </w:rPr>
            </w:pPr>
            <w:r w:rsidRPr="00A26CB0">
              <w:rPr>
                <w:sz w:val="22"/>
                <w:szCs w:val="22"/>
                <w:lang w:val="en-US"/>
              </w:rPr>
              <w:t>In operation since 2008.</w:t>
            </w:r>
          </w:p>
          <w:p w14:paraId="751F6B22" w14:textId="77777777" w:rsidR="00C267DF" w:rsidRPr="00A26CB0" w:rsidRDefault="00C267DF" w:rsidP="0005291E">
            <w:pPr>
              <w:rPr>
                <w:sz w:val="22"/>
                <w:szCs w:val="22"/>
              </w:rPr>
            </w:pPr>
          </w:p>
        </w:tc>
      </w:tr>
      <w:tr w:rsidR="00C267DF" w:rsidRPr="008C4272" w14:paraId="481FED70" w14:textId="77777777" w:rsidTr="00A26CB0">
        <w:tc>
          <w:tcPr>
            <w:tcW w:w="2518" w:type="dxa"/>
          </w:tcPr>
          <w:p w14:paraId="19DB37C5" w14:textId="77777777" w:rsidR="00C267DF" w:rsidRPr="00A26CB0" w:rsidRDefault="00C267DF" w:rsidP="0005291E">
            <w:pPr>
              <w:rPr>
                <w:sz w:val="22"/>
                <w:szCs w:val="22"/>
              </w:rPr>
            </w:pPr>
            <w:r w:rsidRPr="00A26CB0">
              <w:rPr>
                <w:sz w:val="22"/>
                <w:szCs w:val="22"/>
              </w:rPr>
              <w:t>Assessments (Subjects, year levels, frequency)</w:t>
            </w:r>
          </w:p>
        </w:tc>
        <w:tc>
          <w:tcPr>
            <w:tcW w:w="6004" w:type="dxa"/>
          </w:tcPr>
          <w:p w14:paraId="09F74B33" w14:textId="77777777" w:rsidR="00C267DF" w:rsidRPr="00D20CFC" w:rsidRDefault="00C267DF" w:rsidP="00D20CFC">
            <w:pPr>
              <w:pStyle w:val="ListParagraph"/>
              <w:numPr>
                <w:ilvl w:val="0"/>
                <w:numId w:val="36"/>
              </w:numPr>
              <w:ind w:left="360"/>
              <w:rPr>
                <w:sz w:val="22"/>
                <w:szCs w:val="22"/>
              </w:rPr>
            </w:pPr>
            <w:r w:rsidRPr="00D20CFC">
              <w:rPr>
                <w:sz w:val="22"/>
                <w:szCs w:val="22"/>
              </w:rPr>
              <w:t>Literacy (reading, writing and language conventions) and numeracy administered annually to all students in Years 3,5,7, and 9.</w:t>
            </w:r>
          </w:p>
          <w:p w14:paraId="6F0C93B4" w14:textId="77777777" w:rsidR="00C267DF" w:rsidRPr="00A26CB0" w:rsidRDefault="00C267DF" w:rsidP="00D20CFC">
            <w:pPr>
              <w:rPr>
                <w:sz w:val="22"/>
                <w:szCs w:val="22"/>
              </w:rPr>
            </w:pPr>
          </w:p>
          <w:p w14:paraId="508B58BA" w14:textId="77777777" w:rsidR="00C267DF" w:rsidRPr="00D20CFC" w:rsidRDefault="00C267DF" w:rsidP="00D20CFC">
            <w:pPr>
              <w:pStyle w:val="ListParagraph"/>
              <w:numPr>
                <w:ilvl w:val="0"/>
                <w:numId w:val="36"/>
              </w:numPr>
              <w:ind w:left="360"/>
              <w:rPr>
                <w:sz w:val="22"/>
                <w:szCs w:val="22"/>
                <w:lang w:val="en-US"/>
              </w:rPr>
            </w:pPr>
            <w:r w:rsidRPr="00D20CFC">
              <w:rPr>
                <w:sz w:val="22"/>
                <w:szCs w:val="22"/>
                <w:lang w:val="en-US"/>
              </w:rPr>
              <w:t>Science literacy, Civics and citizenship, and ICT literacy administered in sample schools on a three-year cycle.</w:t>
            </w:r>
          </w:p>
          <w:p w14:paraId="0CD7A6A0" w14:textId="77777777" w:rsidR="00C267DF" w:rsidRPr="00A26CB0" w:rsidRDefault="00C267DF" w:rsidP="0005291E">
            <w:pPr>
              <w:rPr>
                <w:sz w:val="22"/>
                <w:szCs w:val="22"/>
              </w:rPr>
            </w:pPr>
          </w:p>
        </w:tc>
      </w:tr>
      <w:tr w:rsidR="00C267DF" w:rsidRPr="008C4272" w14:paraId="2C2CACB0" w14:textId="77777777" w:rsidTr="00A26CB0">
        <w:tc>
          <w:tcPr>
            <w:tcW w:w="2518" w:type="dxa"/>
          </w:tcPr>
          <w:p w14:paraId="0BE4CD10" w14:textId="77777777" w:rsidR="00C267DF" w:rsidRPr="00A26CB0" w:rsidRDefault="00C267DF" w:rsidP="0005291E">
            <w:pPr>
              <w:rPr>
                <w:sz w:val="22"/>
                <w:szCs w:val="22"/>
              </w:rPr>
            </w:pPr>
            <w:r w:rsidRPr="00A26CB0">
              <w:rPr>
                <w:sz w:val="22"/>
                <w:szCs w:val="22"/>
              </w:rPr>
              <w:t xml:space="preserve">Format of assessments </w:t>
            </w:r>
          </w:p>
        </w:tc>
        <w:tc>
          <w:tcPr>
            <w:tcW w:w="6004" w:type="dxa"/>
          </w:tcPr>
          <w:p w14:paraId="639B9D73" w14:textId="77777777" w:rsidR="00C267DF" w:rsidRPr="00A26CB0" w:rsidRDefault="00C267DF" w:rsidP="0005291E">
            <w:pPr>
              <w:rPr>
                <w:sz w:val="22"/>
                <w:szCs w:val="22"/>
              </w:rPr>
            </w:pPr>
            <w:r w:rsidRPr="00A26CB0">
              <w:rPr>
                <w:sz w:val="22"/>
                <w:szCs w:val="22"/>
              </w:rPr>
              <w:t>Mostly multiple choice with some short response questions, but open response for writing</w:t>
            </w:r>
          </w:p>
          <w:p w14:paraId="63F43F49" w14:textId="77777777" w:rsidR="00C267DF" w:rsidRPr="00A26CB0" w:rsidRDefault="00C267DF" w:rsidP="0005291E">
            <w:pPr>
              <w:rPr>
                <w:sz w:val="22"/>
                <w:szCs w:val="22"/>
              </w:rPr>
            </w:pPr>
          </w:p>
        </w:tc>
      </w:tr>
      <w:tr w:rsidR="00C267DF" w:rsidRPr="008C4272" w14:paraId="6866487C" w14:textId="77777777" w:rsidTr="00A26CB0">
        <w:tc>
          <w:tcPr>
            <w:tcW w:w="2518" w:type="dxa"/>
          </w:tcPr>
          <w:p w14:paraId="48E99542" w14:textId="77777777" w:rsidR="00C267DF" w:rsidRPr="00A26CB0" w:rsidRDefault="00C267DF" w:rsidP="0005291E">
            <w:pPr>
              <w:rPr>
                <w:sz w:val="22"/>
                <w:szCs w:val="22"/>
              </w:rPr>
            </w:pPr>
            <w:r w:rsidRPr="00A26CB0">
              <w:rPr>
                <w:sz w:val="22"/>
                <w:szCs w:val="22"/>
              </w:rPr>
              <w:t xml:space="preserve">Mode of delivery </w:t>
            </w:r>
          </w:p>
        </w:tc>
        <w:tc>
          <w:tcPr>
            <w:tcW w:w="6004" w:type="dxa"/>
          </w:tcPr>
          <w:p w14:paraId="1E38ED5D" w14:textId="77777777" w:rsidR="00142C08" w:rsidRPr="00D20CFC" w:rsidRDefault="00C267DF" w:rsidP="00D20CFC">
            <w:pPr>
              <w:pStyle w:val="ListParagraph"/>
              <w:numPr>
                <w:ilvl w:val="0"/>
                <w:numId w:val="35"/>
              </w:numPr>
              <w:rPr>
                <w:sz w:val="22"/>
                <w:szCs w:val="22"/>
              </w:rPr>
            </w:pPr>
            <w:r w:rsidRPr="00D20CFC">
              <w:rPr>
                <w:sz w:val="22"/>
                <w:szCs w:val="22"/>
              </w:rPr>
              <w:t xml:space="preserve">NAPLAN paper and pencil until 2016, but with online delivery </w:t>
            </w:r>
            <w:r w:rsidR="00142C08" w:rsidRPr="00D20CFC">
              <w:rPr>
                <w:sz w:val="22"/>
                <w:szCs w:val="22"/>
              </w:rPr>
              <w:t xml:space="preserve">to be </w:t>
            </w:r>
            <w:r w:rsidRPr="00D20CFC">
              <w:rPr>
                <w:sz w:val="22"/>
                <w:szCs w:val="22"/>
              </w:rPr>
              <w:t xml:space="preserve">phased in between 2017-19. </w:t>
            </w:r>
          </w:p>
          <w:p w14:paraId="440FDD18" w14:textId="08F6BBAA" w:rsidR="00C267DF" w:rsidRPr="00D20CFC" w:rsidRDefault="00C267DF" w:rsidP="00D20CFC">
            <w:pPr>
              <w:pStyle w:val="ListParagraph"/>
              <w:numPr>
                <w:ilvl w:val="0"/>
                <w:numId w:val="35"/>
              </w:numPr>
              <w:rPr>
                <w:sz w:val="22"/>
                <w:szCs w:val="22"/>
              </w:rPr>
            </w:pPr>
            <w:r w:rsidRPr="00D20CFC">
              <w:rPr>
                <w:sz w:val="22"/>
                <w:szCs w:val="22"/>
              </w:rPr>
              <w:t>NAP Sample Assessments delivered online.</w:t>
            </w:r>
          </w:p>
          <w:p w14:paraId="2FA1AC93" w14:textId="77777777" w:rsidR="00C267DF" w:rsidRPr="00A26CB0" w:rsidRDefault="00C267DF" w:rsidP="0005291E">
            <w:pPr>
              <w:rPr>
                <w:sz w:val="22"/>
                <w:szCs w:val="22"/>
              </w:rPr>
            </w:pPr>
          </w:p>
        </w:tc>
      </w:tr>
      <w:tr w:rsidR="00C267DF" w:rsidRPr="008C4272" w14:paraId="35569897" w14:textId="77777777" w:rsidTr="00A26CB0">
        <w:tc>
          <w:tcPr>
            <w:tcW w:w="2518" w:type="dxa"/>
          </w:tcPr>
          <w:p w14:paraId="36F7A905" w14:textId="77777777" w:rsidR="00C267DF" w:rsidRPr="00A26CB0" w:rsidRDefault="00C267DF" w:rsidP="0005291E">
            <w:pPr>
              <w:rPr>
                <w:sz w:val="22"/>
                <w:szCs w:val="22"/>
              </w:rPr>
            </w:pPr>
            <w:r w:rsidRPr="00A26CB0">
              <w:rPr>
                <w:sz w:val="22"/>
                <w:szCs w:val="22"/>
              </w:rPr>
              <w:t>Use of data and reporting of results</w:t>
            </w:r>
          </w:p>
        </w:tc>
        <w:tc>
          <w:tcPr>
            <w:tcW w:w="6004" w:type="dxa"/>
          </w:tcPr>
          <w:p w14:paraId="561BF4D7" w14:textId="301F7B5B" w:rsidR="00C267DF" w:rsidRPr="00A26CB0" w:rsidRDefault="00C267DF" w:rsidP="0005291E">
            <w:pPr>
              <w:pStyle w:val="ListParagraph"/>
              <w:numPr>
                <w:ilvl w:val="0"/>
                <w:numId w:val="2"/>
              </w:numPr>
              <w:rPr>
                <w:rFonts w:cs="Arial"/>
                <w:color w:val="18180E"/>
                <w:sz w:val="22"/>
                <w:szCs w:val="22"/>
                <w:lang w:val="en-US"/>
              </w:rPr>
            </w:pPr>
            <w:r w:rsidRPr="00A26CB0">
              <w:rPr>
                <w:rFonts w:cs="Arial"/>
                <w:color w:val="18180E"/>
                <w:sz w:val="22"/>
                <w:szCs w:val="22"/>
                <w:lang w:val="en-US"/>
              </w:rPr>
              <w:t xml:space="preserve">Detailed statistical information for the nation and for all States and Territories provided in an annual report on Australia’s school education sector on agreed key performance measures for schooling including enrolment, attendance, student achievement in national assessments and transitions to further education and work. </w:t>
            </w:r>
            <w:hyperlink r:id="rId7" w:history="1">
              <w:r w:rsidRPr="00A26CB0">
                <w:rPr>
                  <w:rStyle w:val="Hyperlink"/>
                  <w:rFonts w:cs="Arial"/>
                  <w:sz w:val="22"/>
                  <w:szCs w:val="22"/>
                  <w:lang w:val="en-US"/>
                </w:rPr>
                <w:t>http://www.acara.edu.au/_resources/20151210_ANR_2012_Parts_1-6_8_and_10.pdf</w:t>
              </w:r>
            </w:hyperlink>
          </w:p>
          <w:p w14:paraId="098CB5A6" w14:textId="77777777" w:rsidR="00C267DF" w:rsidRPr="00A26CB0" w:rsidRDefault="00C267DF" w:rsidP="0005291E">
            <w:pPr>
              <w:rPr>
                <w:rFonts w:cs="Arial"/>
                <w:color w:val="18180E"/>
                <w:sz w:val="22"/>
                <w:szCs w:val="22"/>
                <w:lang w:val="en-US"/>
              </w:rPr>
            </w:pPr>
          </w:p>
          <w:p w14:paraId="7621571A" w14:textId="1076BE31" w:rsidR="00C267DF" w:rsidRPr="00A26CB0" w:rsidRDefault="00C267DF" w:rsidP="0005291E">
            <w:pPr>
              <w:pStyle w:val="ListParagraph"/>
              <w:numPr>
                <w:ilvl w:val="0"/>
                <w:numId w:val="2"/>
              </w:numPr>
              <w:rPr>
                <w:sz w:val="22"/>
                <w:szCs w:val="22"/>
              </w:rPr>
            </w:pPr>
            <w:r w:rsidRPr="00A26CB0">
              <w:rPr>
                <w:rFonts w:cs="Arial"/>
                <w:color w:val="18180E"/>
                <w:sz w:val="22"/>
                <w:szCs w:val="22"/>
                <w:lang w:val="en-US"/>
              </w:rPr>
              <w:t xml:space="preserve">Publication of eight years of individual school performance for all Australian schools of NAPLAN test results alongside a wide range of other indicators and information on the </w:t>
            </w:r>
            <w:r w:rsidRPr="00A26CB0">
              <w:rPr>
                <w:rFonts w:cs="Arial"/>
                <w:i/>
                <w:color w:val="18180E"/>
                <w:sz w:val="22"/>
                <w:szCs w:val="22"/>
                <w:lang w:val="en-US"/>
              </w:rPr>
              <w:t xml:space="preserve">MySchool </w:t>
            </w:r>
            <w:r w:rsidRPr="00A26CB0">
              <w:rPr>
                <w:rFonts w:cs="Arial"/>
                <w:color w:val="18180E"/>
                <w:sz w:val="22"/>
                <w:szCs w:val="22"/>
                <w:lang w:val="en-US"/>
              </w:rPr>
              <w:t xml:space="preserve">website. </w:t>
            </w:r>
            <w:hyperlink r:id="rId8" w:history="1">
              <w:r w:rsidRPr="00A26CB0">
                <w:rPr>
                  <w:rStyle w:val="Hyperlink"/>
                  <w:rFonts w:cs="Arial"/>
                  <w:sz w:val="22"/>
                  <w:szCs w:val="22"/>
                  <w:lang w:val="en-US"/>
                </w:rPr>
                <w:t>http://www.myschool.edu.au</w:t>
              </w:r>
            </w:hyperlink>
          </w:p>
          <w:p w14:paraId="78176A51" w14:textId="77777777" w:rsidR="00C267DF" w:rsidRPr="00A26CB0" w:rsidRDefault="00C267DF" w:rsidP="0005291E">
            <w:pPr>
              <w:rPr>
                <w:sz w:val="22"/>
                <w:szCs w:val="22"/>
              </w:rPr>
            </w:pPr>
          </w:p>
        </w:tc>
      </w:tr>
    </w:tbl>
    <w:p w14:paraId="3B40FE1E" w14:textId="77777777" w:rsidR="00C267DF" w:rsidRDefault="00C267DF">
      <w:r>
        <w:br w:type="page"/>
      </w:r>
    </w:p>
    <w:p w14:paraId="30A519E4" w14:textId="77777777" w:rsidR="00C267DF" w:rsidRDefault="00C267DF" w:rsidP="00C267DF">
      <w:pPr>
        <w:pStyle w:val="Heading2"/>
      </w:pPr>
      <w:r>
        <w:lastRenderedPageBreak/>
        <w:t>Australia (contd.)</w:t>
      </w:r>
    </w:p>
    <w:p w14:paraId="3B6C210B" w14:textId="77777777" w:rsidR="00C267DF" w:rsidRDefault="00C267DF"/>
    <w:tbl>
      <w:tblPr>
        <w:tblStyle w:val="TableGrid"/>
        <w:tblW w:w="0" w:type="auto"/>
        <w:tblLayout w:type="fixed"/>
        <w:tblLook w:val="04A0" w:firstRow="1" w:lastRow="0" w:firstColumn="1" w:lastColumn="0" w:noHBand="0" w:noVBand="1"/>
      </w:tblPr>
      <w:tblGrid>
        <w:gridCol w:w="2518"/>
        <w:gridCol w:w="6004"/>
      </w:tblGrid>
      <w:tr w:rsidR="00C267DF" w:rsidRPr="008C4272" w14:paraId="5CCDFA45" w14:textId="77777777" w:rsidTr="00A26CB0">
        <w:tc>
          <w:tcPr>
            <w:tcW w:w="2518" w:type="dxa"/>
          </w:tcPr>
          <w:p w14:paraId="5628B9BD" w14:textId="1C59C756" w:rsidR="00C267DF" w:rsidRPr="008C4272" w:rsidRDefault="00C267DF" w:rsidP="0005291E">
            <w:pPr>
              <w:rPr>
                <w:sz w:val="22"/>
                <w:szCs w:val="22"/>
              </w:rPr>
            </w:pPr>
            <w:r w:rsidRPr="008C4272">
              <w:rPr>
                <w:sz w:val="22"/>
                <w:szCs w:val="22"/>
              </w:rPr>
              <w:t>Mitigation strategies to avoid negative backwash effects</w:t>
            </w:r>
          </w:p>
        </w:tc>
        <w:tc>
          <w:tcPr>
            <w:tcW w:w="6004" w:type="dxa"/>
          </w:tcPr>
          <w:p w14:paraId="736A5C2D" w14:textId="77777777" w:rsidR="00C267DF" w:rsidRPr="00273AFB" w:rsidRDefault="00C267DF" w:rsidP="0005291E">
            <w:pPr>
              <w:pStyle w:val="ListParagraph"/>
              <w:numPr>
                <w:ilvl w:val="0"/>
                <w:numId w:val="3"/>
              </w:numPr>
              <w:rPr>
                <w:sz w:val="22"/>
                <w:szCs w:val="22"/>
              </w:rPr>
            </w:pPr>
            <w:r w:rsidRPr="00273AFB">
              <w:rPr>
                <w:sz w:val="22"/>
                <w:szCs w:val="22"/>
              </w:rPr>
              <w:t xml:space="preserve">Consequences limited to publication of a school’s NAPLAN results on the </w:t>
            </w:r>
            <w:r w:rsidRPr="00273AFB">
              <w:rPr>
                <w:i/>
                <w:sz w:val="22"/>
                <w:szCs w:val="22"/>
              </w:rPr>
              <w:t>MySchool</w:t>
            </w:r>
            <w:r w:rsidRPr="00273AFB">
              <w:rPr>
                <w:sz w:val="22"/>
                <w:szCs w:val="22"/>
              </w:rPr>
              <w:t xml:space="preserve"> website</w:t>
            </w:r>
          </w:p>
          <w:p w14:paraId="525F265A" w14:textId="77777777" w:rsidR="00C267DF" w:rsidRPr="00273AFB" w:rsidRDefault="00C267DF" w:rsidP="0005291E">
            <w:pPr>
              <w:pStyle w:val="ListParagraph"/>
              <w:numPr>
                <w:ilvl w:val="0"/>
                <w:numId w:val="3"/>
              </w:numPr>
              <w:rPr>
                <w:sz w:val="22"/>
                <w:szCs w:val="22"/>
              </w:rPr>
            </w:pPr>
            <w:r w:rsidRPr="00273AFB">
              <w:rPr>
                <w:sz w:val="22"/>
                <w:szCs w:val="22"/>
              </w:rPr>
              <w:t>Engagement of parent organisations and teacher unions in contributing to the design of the website</w:t>
            </w:r>
          </w:p>
          <w:p w14:paraId="274F3C37" w14:textId="77777777" w:rsidR="00C267DF" w:rsidRPr="00273AFB" w:rsidRDefault="00C267DF" w:rsidP="0005291E">
            <w:pPr>
              <w:pStyle w:val="ListParagraph"/>
              <w:numPr>
                <w:ilvl w:val="0"/>
                <w:numId w:val="3"/>
              </w:numPr>
              <w:rPr>
                <w:sz w:val="22"/>
                <w:szCs w:val="22"/>
              </w:rPr>
            </w:pPr>
            <w:r w:rsidRPr="00273AFB">
              <w:rPr>
                <w:sz w:val="22"/>
                <w:szCs w:val="22"/>
              </w:rPr>
              <w:t>Active policy to discourage publication of league tables in the media (although not always effective)</w:t>
            </w:r>
          </w:p>
          <w:p w14:paraId="25C5C494" w14:textId="77777777" w:rsidR="00C267DF" w:rsidRPr="00273AFB" w:rsidRDefault="00C267DF" w:rsidP="0005291E">
            <w:pPr>
              <w:pStyle w:val="ListParagraph"/>
              <w:numPr>
                <w:ilvl w:val="0"/>
                <w:numId w:val="3"/>
              </w:numPr>
              <w:rPr>
                <w:sz w:val="22"/>
                <w:szCs w:val="22"/>
              </w:rPr>
            </w:pPr>
            <w:r w:rsidRPr="00273AFB">
              <w:rPr>
                <w:sz w:val="22"/>
                <w:szCs w:val="22"/>
              </w:rPr>
              <w:t xml:space="preserve">Individual school results published </w:t>
            </w:r>
            <w:r>
              <w:rPr>
                <w:sz w:val="22"/>
                <w:szCs w:val="22"/>
              </w:rPr>
              <w:t>with</w:t>
            </w:r>
            <w:r w:rsidRPr="00273AFB">
              <w:rPr>
                <w:sz w:val="22"/>
                <w:szCs w:val="22"/>
              </w:rPr>
              <w:t xml:space="preserve"> confidence intervals and effect size</w:t>
            </w:r>
          </w:p>
          <w:p w14:paraId="2F1316E4" w14:textId="77777777" w:rsidR="00C267DF" w:rsidRPr="00273AFB" w:rsidRDefault="00C267DF" w:rsidP="0005291E">
            <w:pPr>
              <w:pStyle w:val="ListParagraph"/>
              <w:numPr>
                <w:ilvl w:val="0"/>
                <w:numId w:val="3"/>
              </w:numPr>
              <w:rPr>
                <w:sz w:val="22"/>
                <w:szCs w:val="22"/>
              </w:rPr>
            </w:pPr>
            <w:r w:rsidRPr="00273AFB">
              <w:rPr>
                <w:sz w:val="22"/>
                <w:szCs w:val="22"/>
              </w:rPr>
              <w:t>Capacity to compare a school’s results with those in schools with similar students</w:t>
            </w:r>
          </w:p>
          <w:p w14:paraId="0A61FA5B" w14:textId="77777777" w:rsidR="00C267DF" w:rsidRPr="00273AFB" w:rsidRDefault="00C267DF" w:rsidP="0005291E">
            <w:pPr>
              <w:pStyle w:val="ListParagraph"/>
              <w:numPr>
                <w:ilvl w:val="0"/>
                <w:numId w:val="3"/>
              </w:numPr>
              <w:rPr>
                <w:sz w:val="22"/>
                <w:szCs w:val="22"/>
              </w:rPr>
            </w:pPr>
            <w:r w:rsidRPr="00273AFB">
              <w:rPr>
                <w:sz w:val="22"/>
                <w:szCs w:val="22"/>
              </w:rPr>
              <w:t>Use of Sample Assessment Programme to assess outcomes other than literacy and numeracy</w:t>
            </w:r>
          </w:p>
          <w:p w14:paraId="6BCE1A25" w14:textId="77777777" w:rsidR="00C267DF" w:rsidRPr="008C4272" w:rsidRDefault="00C267DF" w:rsidP="0005291E">
            <w:pPr>
              <w:rPr>
                <w:sz w:val="22"/>
                <w:szCs w:val="22"/>
              </w:rPr>
            </w:pPr>
          </w:p>
        </w:tc>
      </w:tr>
      <w:tr w:rsidR="00C267DF" w:rsidRPr="008C4272" w14:paraId="21008A35" w14:textId="77777777" w:rsidTr="00A26CB0">
        <w:tc>
          <w:tcPr>
            <w:tcW w:w="2518" w:type="dxa"/>
          </w:tcPr>
          <w:p w14:paraId="65071A95" w14:textId="77777777" w:rsidR="00C267DF" w:rsidRPr="008C4272" w:rsidRDefault="00C267DF" w:rsidP="0005291E">
            <w:pPr>
              <w:rPr>
                <w:sz w:val="22"/>
                <w:szCs w:val="22"/>
              </w:rPr>
            </w:pPr>
            <w:r w:rsidRPr="008C4272">
              <w:rPr>
                <w:sz w:val="22"/>
                <w:szCs w:val="22"/>
              </w:rPr>
              <w:t>Attitudes to assessment</w:t>
            </w:r>
          </w:p>
        </w:tc>
        <w:tc>
          <w:tcPr>
            <w:tcW w:w="6004" w:type="dxa"/>
          </w:tcPr>
          <w:p w14:paraId="233ED619" w14:textId="77777777" w:rsidR="00C1625F" w:rsidRPr="00C1625F" w:rsidRDefault="00C267DF" w:rsidP="0060439C">
            <w:pPr>
              <w:pStyle w:val="ListParagraph"/>
              <w:numPr>
                <w:ilvl w:val="0"/>
                <w:numId w:val="21"/>
              </w:numPr>
              <w:rPr>
                <w:sz w:val="22"/>
                <w:szCs w:val="22"/>
              </w:rPr>
            </w:pPr>
            <w:r w:rsidRPr="00C1625F">
              <w:rPr>
                <w:sz w:val="22"/>
                <w:szCs w:val="22"/>
              </w:rPr>
              <w:t xml:space="preserve">Broad acceptance of the assessment programme within the general public, but less positive within the profession.  </w:t>
            </w:r>
          </w:p>
          <w:p w14:paraId="1FF07ADC" w14:textId="77777777" w:rsidR="00C1625F" w:rsidRPr="00C1625F" w:rsidRDefault="00C267DF" w:rsidP="0060439C">
            <w:pPr>
              <w:pStyle w:val="ListParagraph"/>
              <w:numPr>
                <w:ilvl w:val="0"/>
                <w:numId w:val="21"/>
              </w:numPr>
              <w:rPr>
                <w:sz w:val="22"/>
                <w:szCs w:val="22"/>
              </w:rPr>
            </w:pPr>
            <w:r w:rsidRPr="00C1625F">
              <w:rPr>
                <w:sz w:val="22"/>
                <w:szCs w:val="22"/>
              </w:rPr>
              <w:t xml:space="preserve">Criticism tends to focus on the dangers of misleading comparisons and on the limited range of outcomes measured. </w:t>
            </w:r>
          </w:p>
          <w:p w14:paraId="5C93A716" w14:textId="67A6038A" w:rsidR="00C267DF" w:rsidRPr="00C1625F" w:rsidRDefault="00C267DF" w:rsidP="0060439C">
            <w:pPr>
              <w:pStyle w:val="ListParagraph"/>
              <w:numPr>
                <w:ilvl w:val="0"/>
                <w:numId w:val="21"/>
              </w:numPr>
              <w:rPr>
                <w:sz w:val="22"/>
                <w:szCs w:val="22"/>
              </w:rPr>
            </w:pPr>
            <w:r w:rsidRPr="00C1625F">
              <w:rPr>
                <w:sz w:val="22"/>
                <w:szCs w:val="22"/>
              </w:rPr>
              <w:t>Certain pressure groups routinely call for its abolition.</w:t>
            </w:r>
          </w:p>
          <w:p w14:paraId="277DD27B" w14:textId="77777777" w:rsidR="00C267DF" w:rsidRPr="008C4272" w:rsidRDefault="00C267DF" w:rsidP="0005291E">
            <w:pPr>
              <w:rPr>
                <w:sz w:val="22"/>
                <w:szCs w:val="22"/>
              </w:rPr>
            </w:pPr>
          </w:p>
        </w:tc>
      </w:tr>
      <w:tr w:rsidR="00C267DF" w:rsidRPr="008C4272" w14:paraId="45565724" w14:textId="77777777" w:rsidTr="00A26CB0">
        <w:tc>
          <w:tcPr>
            <w:tcW w:w="2518" w:type="dxa"/>
          </w:tcPr>
          <w:p w14:paraId="0F3B0073" w14:textId="77777777" w:rsidR="00C267DF" w:rsidRPr="008C4272" w:rsidRDefault="00C267DF" w:rsidP="0005291E">
            <w:pPr>
              <w:rPr>
                <w:sz w:val="22"/>
                <w:szCs w:val="22"/>
              </w:rPr>
            </w:pPr>
            <w:r>
              <w:rPr>
                <w:sz w:val="22"/>
                <w:szCs w:val="22"/>
              </w:rPr>
              <w:t>Further information</w:t>
            </w:r>
          </w:p>
        </w:tc>
        <w:tc>
          <w:tcPr>
            <w:tcW w:w="6004" w:type="dxa"/>
          </w:tcPr>
          <w:p w14:paraId="658CE62F" w14:textId="77777777" w:rsidR="00C267DF" w:rsidRDefault="00997E33" w:rsidP="0005291E">
            <w:pPr>
              <w:rPr>
                <w:sz w:val="22"/>
                <w:szCs w:val="22"/>
              </w:rPr>
            </w:pPr>
            <w:hyperlink r:id="rId9" w:history="1">
              <w:r w:rsidR="00C267DF" w:rsidRPr="00432310">
                <w:rPr>
                  <w:rStyle w:val="Hyperlink"/>
                  <w:sz w:val="22"/>
                  <w:szCs w:val="22"/>
                </w:rPr>
                <w:t>http://www.acara.edu.au/home</w:t>
              </w:r>
            </w:hyperlink>
          </w:p>
          <w:p w14:paraId="696791EE" w14:textId="77777777" w:rsidR="00C267DF" w:rsidRPr="008C4272" w:rsidRDefault="00C267DF" w:rsidP="0005291E">
            <w:pPr>
              <w:rPr>
                <w:sz w:val="22"/>
                <w:szCs w:val="22"/>
              </w:rPr>
            </w:pPr>
          </w:p>
        </w:tc>
      </w:tr>
    </w:tbl>
    <w:p w14:paraId="5D5D943C" w14:textId="77777777" w:rsidR="00C267DF" w:rsidRPr="004B4553" w:rsidRDefault="00C267DF" w:rsidP="004B4553"/>
    <w:p w14:paraId="7F613066" w14:textId="77777777" w:rsidR="00270546" w:rsidRPr="00270546" w:rsidRDefault="00270546" w:rsidP="00270546"/>
    <w:p w14:paraId="5BE6D458" w14:textId="77777777" w:rsidR="003D012A" w:rsidRDefault="003D012A"/>
    <w:p w14:paraId="416D1B98" w14:textId="77777777" w:rsidR="003D012A" w:rsidRDefault="003D012A"/>
    <w:p w14:paraId="3D40DC6F" w14:textId="77777777" w:rsidR="0005291E" w:rsidRDefault="0005291E">
      <w:r>
        <w:br w:type="page"/>
      </w:r>
    </w:p>
    <w:p w14:paraId="11C87814" w14:textId="37E5A997" w:rsidR="003D012A" w:rsidRDefault="003D012A" w:rsidP="003D012A">
      <w:pPr>
        <w:pStyle w:val="Heading2"/>
      </w:pPr>
      <w:r>
        <w:lastRenderedPageBreak/>
        <w:t>Canada - Ontario</w:t>
      </w:r>
    </w:p>
    <w:p w14:paraId="726A71DC" w14:textId="77777777" w:rsidR="0005291E" w:rsidRPr="00240AD3" w:rsidRDefault="0005291E" w:rsidP="0005291E"/>
    <w:tbl>
      <w:tblPr>
        <w:tblStyle w:val="TableGrid"/>
        <w:tblW w:w="0" w:type="auto"/>
        <w:tblLayout w:type="fixed"/>
        <w:tblLook w:val="04A0" w:firstRow="1" w:lastRow="0" w:firstColumn="1" w:lastColumn="0" w:noHBand="0" w:noVBand="1"/>
      </w:tblPr>
      <w:tblGrid>
        <w:gridCol w:w="2518"/>
        <w:gridCol w:w="6004"/>
      </w:tblGrid>
      <w:tr w:rsidR="0005291E" w:rsidRPr="00DF617C" w14:paraId="4EF2D1D0" w14:textId="77777777" w:rsidTr="00A26CB0">
        <w:tc>
          <w:tcPr>
            <w:tcW w:w="2518" w:type="dxa"/>
          </w:tcPr>
          <w:p w14:paraId="789EFAEE" w14:textId="77777777" w:rsidR="0005291E" w:rsidRPr="00DF617C" w:rsidRDefault="0005291E" w:rsidP="0005291E">
            <w:pPr>
              <w:rPr>
                <w:sz w:val="22"/>
                <w:szCs w:val="22"/>
              </w:rPr>
            </w:pPr>
            <w:r w:rsidRPr="00DF617C">
              <w:rPr>
                <w:sz w:val="22"/>
                <w:szCs w:val="22"/>
              </w:rPr>
              <w:t xml:space="preserve">Testing programme </w:t>
            </w:r>
          </w:p>
        </w:tc>
        <w:tc>
          <w:tcPr>
            <w:tcW w:w="6004" w:type="dxa"/>
          </w:tcPr>
          <w:p w14:paraId="2C86022E" w14:textId="7610AC69" w:rsidR="0005291E" w:rsidRDefault="0005291E" w:rsidP="0005291E">
            <w:pPr>
              <w:rPr>
                <w:sz w:val="22"/>
                <w:szCs w:val="22"/>
              </w:rPr>
            </w:pPr>
            <w:r>
              <w:rPr>
                <w:sz w:val="22"/>
                <w:szCs w:val="22"/>
              </w:rPr>
              <w:t>Ontario</w:t>
            </w:r>
            <w:r w:rsidRPr="0005291E">
              <w:rPr>
                <w:sz w:val="22"/>
                <w:szCs w:val="22"/>
              </w:rPr>
              <w:t xml:space="preserve"> Provincial Assessment Program</w:t>
            </w:r>
          </w:p>
          <w:p w14:paraId="797A0EC5" w14:textId="7DDD8265" w:rsidR="00E65F06" w:rsidRPr="00E65F06" w:rsidRDefault="00E65F06" w:rsidP="0060439C">
            <w:pPr>
              <w:pStyle w:val="ListParagraph"/>
              <w:numPr>
                <w:ilvl w:val="0"/>
                <w:numId w:val="23"/>
              </w:numPr>
              <w:rPr>
                <w:sz w:val="22"/>
                <w:szCs w:val="22"/>
              </w:rPr>
            </w:pPr>
            <w:r w:rsidRPr="00E65F06">
              <w:rPr>
                <w:sz w:val="22"/>
                <w:szCs w:val="22"/>
              </w:rPr>
              <w:t>Grades 3 &amp; 6</w:t>
            </w:r>
            <w:r w:rsidR="00E5309A">
              <w:rPr>
                <w:sz w:val="22"/>
                <w:szCs w:val="22"/>
              </w:rPr>
              <w:t>:</w:t>
            </w:r>
            <w:r w:rsidRPr="00E65F06">
              <w:rPr>
                <w:sz w:val="22"/>
                <w:szCs w:val="22"/>
              </w:rPr>
              <w:t xml:space="preserve"> Assessment of Reading, Writing and Mathematics</w:t>
            </w:r>
          </w:p>
          <w:p w14:paraId="5A959E17" w14:textId="35E05733" w:rsidR="00E65F06" w:rsidRPr="00E65F06" w:rsidRDefault="00E65F06" w:rsidP="0060439C">
            <w:pPr>
              <w:pStyle w:val="ListParagraph"/>
              <w:numPr>
                <w:ilvl w:val="0"/>
                <w:numId w:val="23"/>
              </w:numPr>
              <w:rPr>
                <w:sz w:val="22"/>
                <w:szCs w:val="22"/>
              </w:rPr>
            </w:pPr>
            <w:r w:rsidRPr="00E65F06">
              <w:rPr>
                <w:sz w:val="22"/>
                <w:szCs w:val="22"/>
              </w:rPr>
              <w:t>Grade 9</w:t>
            </w:r>
            <w:r w:rsidR="00E5309A">
              <w:rPr>
                <w:sz w:val="22"/>
                <w:szCs w:val="22"/>
              </w:rPr>
              <w:t>:</w:t>
            </w:r>
            <w:r w:rsidRPr="00E65F06">
              <w:rPr>
                <w:sz w:val="22"/>
                <w:szCs w:val="22"/>
              </w:rPr>
              <w:t xml:space="preserve"> Assessment of Mathematics</w:t>
            </w:r>
          </w:p>
          <w:p w14:paraId="7CDEB3E4" w14:textId="2FC1EF6C" w:rsidR="00E65F06" w:rsidRPr="005473DB" w:rsidRDefault="00E5309A" w:rsidP="0060439C">
            <w:pPr>
              <w:pStyle w:val="ListParagraph"/>
              <w:numPr>
                <w:ilvl w:val="0"/>
                <w:numId w:val="23"/>
              </w:numPr>
              <w:rPr>
                <w:sz w:val="22"/>
                <w:szCs w:val="22"/>
              </w:rPr>
            </w:pPr>
            <w:r>
              <w:rPr>
                <w:sz w:val="22"/>
                <w:szCs w:val="22"/>
              </w:rPr>
              <w:t xml:space="preserve">Grade 10: </w:t>
            </w:r>
            <w:r w:rsidR="00E65F06" w:rsidRPr="00E65F06">
              <w:rPr>
                <w:sz w:val="22"/>
                <w:szCs w:val="22"/>
              </w:rPr>
              <w:t>Ontario Secondary School Literacy Test (OSSLT)</w:t>
            </w:r>
            <w:r w:rsidR="005473DB">
              <w:rPr>
                <w:sz w:val="22"/>
                <w:szCs w:val="22"/>
              </w:rPr>
              <w:t xml:space="preserve"> - </w:t>
            </w:r>
            <w:r w:rsidR="005473DB" w:rsidRPr="005473DB">
              <w:rPr>
                <w:sz w:val="22"/>
                <w:szCs w:val="22"/>
              </w:rPr>
              <w:t>a compulsory standardized test </w:t>
            </w:r>
            <w:r>
              <w:rPr>
                <w:sz w:val="22"/>
                <w:szCs w:val="22"/>
              </w:rPr>
              <w:t>of literacy and a graduation requirement of</w:t>
            </w:r>
            <w:r w:rsidR="005473DB" w:rsidRPr="005473DB">
              <w:rPr>
                <w:sz w:val="22"/>
                <w:szCs w:val="22"/>
              </w:rPr>
              <w:t xml:space="preserve"> the Ontario Secondary School Diploma</w:t>
            </w:r>
          </w:p>
          <w:p w14:paraId="060D7FF7" w14:textId="77777777" w:rsidR="0005291E" w:rsidRPr="001B4A93" w:rsidRDefault="0005291E" w:rsidP="004F3FD4">
            <w:pPr>
              <w:rPr>
                <w:sz w:val="22"/>
                <w:szCs w:val="22"/>
              </w:rPr>
            </w:pPr>
          </w:p>
        </w:tc>
      </w:tr>
      <w:tr w:rsidR="0005291E" w:rsidRPr="00DF617C" w14:paraId="7FB0CFEC" w14:textId="77777777" w:rsidTr="00A26CB0">
        <w:tc>
          <w:tcPr>
            <w:tcW w:w="2518" w:type="dxa"/>
          </w:tcPr>
          <w:p w14:paraId="54680369" w14:textId="77777777" w:rsidR="0005291E" w:rsidRPr="00DF617C" w:rsidRDefault="0005291E" w:rsidP="0005291E">
            <w:pPr>
              <w:rPr>
                <w:sz w:val="22"/>
                <w:szCs w:val="22"/>
              </w:rPr>
            </w:pPr>
            <w:r w:rsidRPr="00DF617C">
              <w:rPr>
                <w:sz w:val="22"/>
                <w:szCs w:val="22"/>
              </w:rPr>
              <w:t>Testing authority and test developer</w:t>
            </w:r>
          </w:p>
        </w:tc>
        <w:tc>
          <w:tcPr>
            <w:tcW w:w="6004" w:type="dxa"/>
          </w:tcPr>
          <w:p w14:paraId="47522724" w14:textId="7E4B7577" w:rsidR="004F3FD4" w:rsidRPr="004F3FD4" w:rsidRDefault="0005291E" w:rsidP="004F3FD4">
            <w:pPr>
              <w:rPr>
                <w:sz w:val="22"/>
                <w:szCs w:val="22"/>
              </w:rPr>
            </w:pPr>
            <w:r>
              <w:rPr>
                <w:sz w:val="22"/>
                <w:szCs w:val="22"/>
              </w:rPr>
              <w:t>Education Quality and Accountability Office</w:t>
            </w:r>
            <w:r w:rsidR="004F3FD4">
              <w:rPr>
                <w:sz w:val="22"/>
                <w:szCs w:val="22"/>
              </w:rPr>
              <w:t xml:space="preserve"> (an independent </w:t>
            </w:r>
            <w:r w:rsidR="00452BF1">
              <w:rPr>
                <w:sz w:val="22"/>
                <w:szCs w:val="22"/>
              </w:rPr>
              <w:t xml:space="preserve">crown </w:t>
            </w:r>
            <w:r w:rsidR="004F3FD4" w:rsidRPr="004F3FD4">
              <w:rPr>
                <w:sz w:val="22"/>
                <w:szCs w:val="22"/>
              </w:rPr>
              <w:t>agency of the Ontario government</w:t>
            </w:r>
            <w:r w:rsidR="004F3FD4">
              <w:rPr>
                <w:sz w:val="22"/>
                <w:szCs w:val="22"/>
              </w:rPr>
              <w:t>)</w:t>
            </w:r>
          </w:p>
          <w:p w14:paraId="3557ADBC" w14:textId="6C7A3946" w:rsidR="0005291E" w:rsidRPr="00DF617C" w:rsidRDefault="0005291E" w:rsidP="0005291E">
            <w:pPr>
              <w:rPr>
                <w:sz w:val="22"/>
                <w:szCs w:val="22"/>
              </w:rPr>
            </w:pPr>
          </w:p>
        </w:tc>
      </w:tr>
      <w:tr w:rsidR="0005291E" w:rsidRPr="00DF617C" w14:paraId="734D35FD" w14:textId="77777777" w:rsidTr="00A26CB0">
        <w:tc>
          <w:tcPr>
            <w:tcW w:w="2518" w:type="dxa"/>
          </w:tcPr>
          <w:p w14:paraId="3D258DA4" w14:textId="52B13837" w:rsidR="0005291E" w:rsidRPr="00DF617C" w:rsidRDefault="0005291E" w:rsidP="0005291E">
            <w:pPr>
              <w:rPr>
                <w:sz w:val="22"/>
                <w:szCs w:val="22"/>
              </w:rPr>
            </w:pPr>
            <w:r>
              <w:rPr>
                <w:sz w:val="22"/>
                <w:szCs w:val="22"/>
              </w:rPr>
              <w:t>Commencement</w:t>
            </w:r>
          </w:p>
        </w:tc>
        <w:tc>
          <w:tcPr>
            <w:tcW w:w="6004" w:type="dxa"/>
          </w:tcPr>
          <w:p w14:paraId="21AADB36" w14:textId="30C71C13" w:rsidR="0005291E" w:rsidRPr="004F3FD4" w:rsidRDefault="004F3FD4" w:rsidP="0060439C">
            <w:pPr>
              <w:pStyle w:val="ListParagraph"/>
              <w:numPr>
                <w:ilvl w:val="0"/>
                <w:numId w:val="22"/>
              </w:numPr>
              <w:rPr>
                <w:sz w:val="22"/>
                <w:szCs w:val="22"/>
              </w:rPr>
            </w:pPr>
            <w:r w:rsidRPr="004F3FD4">
              <w:rPr>
                <w:sz w:val="22"/>
                <w:szCs w:val="22"/>
              </w:rPr>
              <w:t>Grade 3 testing commencing in</w:t>
            </w:r>
            <w:r w:rsidR="0005291E" w:rsidRPr="004F3FD4">
              <w:rPr>
                <w:sz w:val="22"/>
                <w:szCs w:val="22"/>
              </w:rPr>
              <w:t xml:space="preserve"> 1996</w:t>
            </w:r>
            <w:r w:rsidRPr="004F3FD4">
              <w:rPr>
                <w:sz w:val="22"/>
                <w:szCs w:val="22"/>
              </w:rPr>
              <w:t>-97 school year</w:t>
            </w:r>
          </w:p>
          <w:p w14:paraId="5B9C9DA1" w14:textId="4BEBE80A" w:rsidR="004F3FD4" w:rsidRPr="004F3FD4" w:rsidRDefault="004F3FD4" w:rsidP="0060439C">
            <w:pPr>
              <w:pStyle w:val="ListParagraph"/>
              <w:numPr>
                <w:ilvl w:val="0"/>
                <w:numId w:val="22"/>
              </w:numPr>
              <w:rPr>
                <w:sz w:val="22"/>
                <w:szCs w:val="22"/>
              </w:rPr>
            </w:pPr>
            <w:r w:rsidRPr="004F3FD4">
              <w:rPr>
                <w:sz w:val="22"/>
                <w:szCs w:val="22"/>
              </w:rPr>
              <w:t>Grade 6 testing commencing in 1998-99 school year</w:t>
            </w:r>
          </w:p>
          <w:p w14:paraId="708D9F4C" w14:textId="0DB9C32A" w:rsidR="004F3FD4" w:rsidRPr="004F3FD4" w:rsidRDefault="00E5309A" w:rsidP="0060439C">
            <w:pPr>
              <w:pStyle w:val="ListParagraph"/>
              <w:numPr>
                <w:ilvl w:val="0"/>
                <w:numId w:val="22"/>
              </w:numPr>
              <w:rPr>
                <w:sz w:val="22"/>
                <w:szCs w:val="22"/>
              </w:rPr>
            </w:pPr>
            <w:r>
              <w:rPr>
                <w:sz w:val="22"/>
                <w:szCs w:val="22"/>
              </w:rPr>
              <w:t>Grade 9</w:t>
            </w:r>
            <w:r w:rsidR="004F3FD4" w:rsidRPr="004F3FD4">
              <w:rPr>
                <w:sz w:val="22"/>
                <w:szCs w:val="22"/>
              </w:rPr>
              <w:t xml:space="preserve"> testing commencing in 200</w:t>
            </w:r>
            <w:r w:rsidR="001C44B2">
              <w:rPr>
                <w:sz w:val="22"/>
                <w:szCs w:val="22"/>
              </w:rPr>
              <w:t>0</w:t>
            </w:r>
            <w:r w:rsidR="004F3FD4" w:rsidRPr="004F3FD4">
              <w:rPr>
                <w:sz w:val="22"/>
                <w:szCs w:val="22"/>
              </w:rPr>
              <w:t>-01 school year</w:t>
            </w:r>
          </w:p>
          <w:p w14:paraId="57E40209" w14:textId="57817651" w:rsidR="004F3FD4" w:rsidRPr="004F3FD4" w:rsidRDefault="00E5309A" w:rsidP="0060439C">
            <w:pPr>
              <w:pStyle w:val="ListParagraph"/>
              <w:numPr>
                <w:ilvl w:val="0"/>
                <w:numId w:val="22"/>
              </w:numPr>
              <w:rPr>
                <w:sz w:val="22"/>
                <w:szCs w:val="22"/>
              </w:rPr>
            </w:pPr>
            <w:r>
              <w:rPr>
                <w:sz w:val="22"/>
                <w:szCs w:val="22"/>
              </w:rPr>
              <w:t xml:space="preserve">Grade 10 </w:t>
            </w:r>
            <w:r w:rsidR="005473DB">
              <w:rPr>
                <w:sz w:val="22"/>
                <w:szCs w:val="22"/>
              </w:rPr>
              <w:t>OSSLT testing</w:t>
            </w:r>
            <w:r w:rsidR="00E65F06">
              <w:rPr>
                <w:sz w:val="22"/>
                <w:szCs w:val="22"/>
              </w:rPr>
              <w:t xml:space="preserve"> </w:t>
            </w:r>
            <w:r w:rsidR="004F3FD4" w:rsidRPr="004F3FD4">
              <w:rPr>
                <w:sz w:val="22"/>
                <w:szCs w:val="22"/>
              </w:rPr>
              <w:t>commencing in 2000.</w:t>
            </w:r>
          </w:p>
          <w:p w14:paraId="64B79E9F" w14:textId="73C6835F" w:rsidR="0005291E" w:rsidRPr="00DF617C" w:rsidRDefault="0005291E" w:rsidP="0005291E">
            <w:pPr>
              <w:rPr>
                <w:sz w:val="22"/>
                <w:szCs w:val="22"/>
              </w:rPr>
            </w:pPr>
          </w:p>
        </w:tc>
      </w:tr>
      <w:tr w:rsidR="0005291E" w:rsidRPr="00DF617C" w14:paraId="17C39AA0" w14:textId="77777777" w:rsidTr="00A26CB0">
        <w:tc>
          <w:tcPr>
            <w:tcW w:w="2518" w:type="dxa"/>
          </w:tcPr>
          <w:p w14:paraId="741D3141" w14:textId="32A8584C" w:rsidR="0005291E" w:rsidRPr="00DF617C" w:rsidRDefault="0005291E" w:rsidP="0005291E">
            <w:pPr>
              <w:rPr>
                <w:sz w:val="22"/>
                <w:szCs w:val="22"/>
              </w:rPr>
            </w:pPr>
            <w:r w:rsidRPr="00DF617C">
              <w:rPr>
                <w:sz w:val="22"/>
                <w:szCs w:val="22"/>
              </w:rPr>
              <w:t>Assessments (Subjects, year levels, frequency)</w:t>
            </w:r>
          </w:p>
        </w:tc>
        <w:tc>
          <w:tcPr>
            <w:tcW w:w="6004" w:type="dxa"/>
          </w:tcPr>
          <w:p w14:paraId="7A378148" w14:textId="7B82511D" w:rsidR="00E65F06" w:rsidRPr="00E65F06" w:rsidRDefault="00E65F06" w:rsidP="0060439C">
            <w:pPr>
              <w:pStyle w:val="ListParagraph"/>
              <w:numPr>
                <w:ilvl w:val="0"/>
                <w:numId w:val="24"/>
              </w:numPr>
              <w:rPr>
                <w:sz w:val="22"/>
                <w:szCs w:val="22"/>
              </w:rPr>
            </w:pPr>
            <w:r w:rsidRPr="00E65F06">
              <w:rPr>
                <w:sz w:val="22"/>
                <w:szCs w:val="22"/>
              </w:rPr>
              <w:t>Reading, writing and mathematics administered to all students in Grades 3</w:t>
            </w:r>
            <w:r w:rsidR="00E5309A">
              <w:rPr>
                <w:sz w:val="22"/>
                <w:szCs w:val="22"/>
              </w:rPr>
              <w:t xml:space="preserve"> (end of primary division)</w:t>
            </w:r>
            <w:r w:rsidRPr="00E65F06">
              <w:rPr>
                <w:sz w:val="22"/>
                <w:szCs w:val="22"/>
              </w:rPr>
              <w:t xml:space="preserve"> and 6</w:t>
            </w:r>
            <w:r w:rsidR="00E5309A">
              <w:rPr>
                <w:sz w:val="22"/>
                <w:szCs w:val="22"/>
              </w:rPr>
              <w:t xml:space="preserve"> (end of junior division)</w:t>
            </w:r>
          </w:p>
          <w:p w14:paraId="67AA11F5" w14:textId="516EBD0C" w:rsidR="00E65F06" w:rsidRPr="00E65F06" w:rsidRDefault="00E65F06" w:rsidP="0060439C">
            <w:pPr>
              <w:pStyle w:val="ListParagraph"/>
              <w:numPr>
                <w:ilvl w:val="0"/>
                <w:numId w:val="24"/>
              </w:numPr>
              <w:rPr>
                <w:sz w:val="22"/>
                <w:szCs w:val="22"/>
              </w:rPr>
            </w:pPr>
            <w:r w:rsidRPr="00E65F06">
              <w:rPr>
                <w:sz w:val="22"/>
                <w:szCs w:val="22"/>
              </w:rPr>
              <w:t>Mathematics administered to all students in Grade 9</w:t>
            </w:r>
            <w:r w:rsidR="00E5309A">
              <w:rPr>
                <w:sz w:val="22"/>
                <w:szCs w:val="22"/>
              </w:rPr>
              <w:t xml:space="preserve"> (first year of secondary school)</w:t>
            </w:r>
          </w:p>
          <w:p w14:paraId="5D041F9A" w14:textId="3E0AC200" w:rsidR="00E65F06" w:rsidRDefault="00666325" w:rsidP="0060439C">
            <w:pPr>
              <w:pStyle w:val="ListParagraph"/>
              <w:numPr>
                <w:ilvl w:val="0"/>
                <w:numId w:val="24"/>
              </w:numPr>
              <w:rPr>
                <w:sz w:val="22"/>
                <w:szCs w:val="22"/>
              </w:rPr>
            </w:pPr>
            <w:r w:rsidRPr="00666325">
              <w:rPr>
                <w:sz w:val="22"/>
                <w:szCs w:val="22"/>
              </w:rPr>
              <w:t xml:space="preserve">Literacy (OSSLT) </w:t>
            </w:r>
            <w:r w:rsidR="005473DB">
              <w:rPr>
                <w:sz w:val="22"/>
                <w:szCs w:val="22"/>
              </w:rPr>
              <w:t>reading and writing</w:t>
            </w:r>
            <w:r w:rsidRPr="00666325">
              <w:rPr>
                <w:sz w:val="22"/>
                <w:szCs w:val="22"/>
              </w:rPr>
              <w:t xml:space="preserve"> administered annually</w:t>
            </w:r>
            <w:r w:rsidR="005473DB">
              <w:rPr>
                <w:sz w:val="22"/>
                <w:szCs w:val="22"/>
              </w:rPr>
              <w:t xml:space="preserve"> to students in Year 10.</w:t>
            </w:r>
          </w:p>
          <w:p w14:paraId="1EF77EAE" w14:textId="311B11E9" w:rsidR="00666325" w:rsidRPr="00666325" w:rsidRDefault="00666325" w:rsidP="00666325">
            <w:pPr>
              <w:rPr>
                <w:sz w:val="22"/>
                <w:szCs w:val="22"/>
              </w:rPr>
            </w:pPr>
          </w:p>
        </w:tc>
      </w:tr>
      <w:tr w:rsidR="0005291E" w:rsidRPr="00DF617C" w14:paraId="2D6AC0C1" w14:textId="77777777" w:rsidTr="00A26CB0">
        <w:tc>
          <w:tcPr>
            <w:tcW w:w="2518" w:type="dxa"/>
          </w:tcPr>
          <w:p w14:paraId="460FB58E" w14:textId="027FD36D" w:rsidR="0005291E" w:rsidRPr="00DF617C" w:rsidRDefault="0005291E" w:rsidP="0005291E">
            <w:pPr>
              <w:rPr>
                <w:sz w:val="22"/>
                <w:szCs w:val="22"/>
              </w:rPr>
            </w:pPr>
            <w:r w:rsidRPr="00DF617C">
              <w:rPr>
                <w:sz w:val="22"/>
                <w:szCs w:val="22"/>
              </w:rPr>
              <w:t xml:space="preserve">Format of assessments </w:t>
            </w:r>
          </w:p>
        </w:tc>
        <w:tc>
          <w:tcPr>
            <w:tcW w:w="6004" w:type="dxa"/>
          </w:tcPr>
          <w:p w14:paraId="47262458" w14:textId="2FCCD205" w:rsidR="0005291E" w:rsidRPr="006B1635" w:rsidRDefault="00666325" w:rsidP="0060439C">
            <w:pPr>
              <w:pStyle w:val="ListParagraph"/>
              <w:numPr>
                <w:ilvl w:val="0"/>
                <w:numId w:val="26"/>
              </w:numPr>
              <w:rPr>
                <w:sz w:val="22"/>
                <w:szCs w:val="22"/>
              </w:rPr>
            </w:pPr>
            <w:r w:rsidRPr="006B1635">
              <w:rPr>
                <w:sz w:val="22"/>
                <w:szCs w:val="22"/>
              </w:rPr>
              <w:t>Reading: multiple choice and open response</w:t>
            </w:r>
          </w:p>
          <w:p w14:paraId="5FA1CB61" w14:textId="77777777" w:rsidR="00666325" w:rsidRPr="006B1635" w:rsidRDefault="00666325" w:rsidP="0060439C">
            <w:pPr>
              <w:pStyle w:val="ListParagraph"/>
              <w:numPr>
                <w:ilvl w:val="0"/>
                <w:numId w:val="26"/>
              </w:numPr>
              <w:rPr>
                <w:sz w:val="22"/>
                <w:szCs w:val="22"/>
              </w:rPr>
            </w:pPr>
            <w:r w:rsidRPr="006B1635">
              <w:rPr>
                <w:sz w:val="22"/>
                <w:szCs w:val="22"/>
              </w:rPr>
              <w:t>Writing: Long and short writing tasks and multiple choice</w:t>
            </w:r>
          </w:p>
          <w:p w14:paraId="63B4E2B9" w14:textId="7CBCD9F8" w:rsidR="00666325" w:rsidRPr="00DF617C" w:rsidRDefault="00666325" w:rsidP="0005291E">
            <w:pPr>
              <w:rPr>
                <w:sz w:val="22"/>
                <w:szCs w:val="22"/>
              </w:rPr>
            </w:pPr>
          </w:p>
        </w:tc>
      </w:tr>
      <w:tr w:rsidR="0005291E" w:rsidRPr="00DF617C" w14:paraId="24BE622A" w14:textId="77777777" w:rsidTr="00A26CB0">
        <w:tc>
          <w:tcPr>
            <w:tcW w:w="2518" w:type="dxa"/>
          </w:tcPr>
          <w:p w14:paraId="73717504" w14:textId="1D4D2C7F" w:rsidR="0005291E" w:rsidRPr="00DF617C" w:rsidRDefault="0005291E" w:rsidP="0005291E">
            <w:pPr>
              <w:rPr>
                <w:sz w:val="22"/>
                <w:szCs w:val="22"/>
              </w:rPr>
            </w:pPr>
            <w:r w:rsidRPr="00DF617C">
              <w:rPr>
                <w:sz w:val="22"/>
                <w:szCs w:val="22"/>
              </w:rPr>
              <w:t xml:space="preserve">Mode of delivery </w:t>
            </w:r>
          </w:p>
        </w:tc>
        <w:tc>
          <w:tcPr>
            <w:tcW w:w="6004" w:type="dxa"/>
          </w:tcPr>
          <w:p w14:paraId="5F6501FD" w14:textId="77777777" w:rsidR="0005291E" w:rsidRDefault="005473DB" w:rsidP="0005291E">
            <w:pPr>
              <w:rPr>
                <w:sz w:val="22"/>
                <w:szCs w:val="22"/>
              </w:rPr>
            </w:pPr>
            <w:r>
              <w:rPr>
                <w:sz w:val="22"/>
                <w:szCs w:val="22"/>
              </w:rPr>
              <w:t>Paper and pencil</w:t>
            </w:r>
          </w:p>
          <w:p w14:paraId="62A3108A" w14:textId="7D820ADB" w:rsidR="00D20CFC" w:rsidRPr="00DF617C" w:rsidRDefault="00D20CFC" w:rsidP="0005291E">
            <w:pPr>
              <w:rPr>
                <w:sz w:val="22"/>
                <w:szCs w:val="22"/>
              </w:rPr>
            </w:pPr>
          </w:p>
        </w:tc>
      </w:tr>
      <w:tr w:rsidR="0005291E" w:rsidRPr="00DF617C" w14:paraId="3165170A" w14:textId="77777777" w:rsidTr="00A26CB0">
        <w:tc>
          <w:tcPr>
            <w:tcW w:w="2518" w:type="dxa"/>
          </w:tcPr>
          <w:p w14:paraId="36C8AB8B" w14:textId="77777777" w:rsidR="0005291E" w:rsidRPr="00DF617C" w:rsidRDefault="0005291E" w:rsidP="0005291E">
            <w:pPr>
              <w:rPr>
                <w:sz w:val="22"/>
                <w:szCs w:val="22"/>
              </w:rPr>
            </w:pPr>
            <w:r w:rsidRPr="00DF617C">
              <w:rPr>
                <w:sz w:val="22"/>
                <w:szCs w:val="22"/>
              </w:rPr>
              <w:t>Use of data and reporting of results</w:t>
            </w:r>
          </w:p>
        </w:tc>
        <w:tc>
          <w:tcPr>
            <w:tcW w:w="6004" w:type="dxa"/>
          </w:tcPr>
          <w:p w14:paraId="065BD60E" w14:textId="1B323490" w:rsidR="0005291E" w:rsidRPr="006B1635" w:rsidRDefault="00F43870" w:rsidP="0060439C">
            <w:pPr>
              <w:pStyle w:val="ListParagraph"/>
              <w:numPr>
                <w:ilvl w:val="0"/>
                <w:numId w:val="25"/>
              </w:numPr>
              <w:rPr>
                <w:sz w:val="22"/>
                <w:szCs w:val="22"/>
              </w:rPr>
            </w:pPr>
            <w:r w:rsidRPr="006B1635">
              <w:rPr>
                <w:sz w:val="22"/>
                <w:szCs w:val="22"/>
              </w:rPr>
              <w:t>Published report on overall performance to the Minister of education and the general public</w:t>
            </w:r>
            <w:r w:rsidR="006B1635">
              <w:rPr>
                <w:sz w:val="22"/>
                <w:szCs w:val="22"/>
              </w:rPr>
              <w:t>.</w:t>
            </w:r>
            <w:r w:rsidRPr="006B1635">
              <w:rPr>
                <w:sz w:val="22"/>
                <w:szCs w:val="22"/>
              </w:rPr>
              <w:t xml:space="preserve"> </w:t>
            </w:r>
          </w:p>
          <w:p w14:paraId="183B65CA" w14:textId="07D7E7AD" w:rsidR="00F43870" w:rsidRPr="006B1635" w:rsidRDefault="00F43870" w:rsidP="0060439C">
            <w:pPr>
              <w:pStyle w:val="ListParagraph"/>
              <w:numPr>
                <w:ilvl w:val="0"/>
                <w:numId w:val="25"/>
              </w:numPr>
              <w:rPr>
                <w:sz w:val="22"/>
                <w:szCs w:val="22"/>
              </w:rPr>
            </w:pPr>
            <w:r w:rsidRPr="006B1635">
              <w:rPr>
                <w:sz w:val="22"/>
                <w:szCs w:val="22"/>
              </w:rPr>
              <w:t xml:space="preserve">Online reports for individual School Boards and </w:t>
            </w:r>
            <w:r w:rsidR="006B1635" w:rsidRPr="006B1635">
              <w:rPr>
                <w:sz w:val="22"/>
                <w:szCs w:val="22"/>
              </w:rPr>
              <w:t>schools via the EQAO website in the form of p</w:t>
            </w:r>
            <w:r w:rsidR="006B1635">
              <w:rPr>
                <w:sz w:val="22"/>
                <w:szCs w:val="22"/>
              </w:rPr>
              <w:t>ercentages at or above the Prov</w:t>
            </w:r>
            <w:r w:rsidR="006B1635" w:rsidRPr="006B1635">
              <w:rPr>
                <w:sz w:val="22"/>
                <w:szCs w:val="22"/>
              </w:rPr>
              <w:t>incial (Ontario) standard, alongside contextual information about the student population and student attitudes to the subjects tested.</w:t>
            </w:r>
          </w:p>
          <w:p w14:paraId="06A9650D" w14:textId="552518C4" w:rsidR="006B1635" w:rsidRDefault="006B1635" w:rsidP="0060439C">
            <w:pPr>
              <w:pStyle w:val="ListParagraph"/>
              <w:numPr>
                <w:ilvl w:val="0"/>
                <w:numId w:val="25"/>
              </w:numPr>
              <w:spacing w:after="120"/>
              <w:rPr>
                <w:sz w:val="22"/>
                <w:szCs w:val="22"/>
              </w:rPr>
            </w:pPr>
            <w:r>
              <w:rPr>
                <w:sz w:val="22"/>
                <w:szCs w:val="22"/>
              </w:rPr>
              <w:t>Individual Student Reports on each child provided to parents, along with accompanying detailed explanations and suggestions as to how they can support learning, together with summary information on the performance of the school attended by the child</w:t>
            </w:r>
            <w:r w:rsidR="003D012A">
              <w:rPr>
                <w:sz w:val="22"/>
                <w:szCs w:val="22"/>
              </w:rPr>
              <w:t xml:space="preserve"> and of the School Board</w:t>
            </w:r>
            <w:r>
              <w:rPr>
                <w:sz w:val="22"/>
                <w:szCs w:val="22"/>
              </w:rPr>
              <w:t xml:space="preserve">. </w:t>
            </w:r>
          </w:p>
          <w:p w14:paraId="4B69B582" w14:textId="45F19F4B" w:rsidR="006B1635" w:rsidRPr="006B1635" w:rsidRDefault="006B1635" w:rsidP="0060439C">
            <w:pPr>
              <w:pStyle w:val="ListParagraph"/>
              <w:numPr>
                <w:ilvl w:val="0"/>
                <w:numId w:val="25"/>
              </w:numPr>
              <w:spacing w:after="120"/>
              <w:rPr>
                <w:sz w:val="22"/>
                <w:szCs w:val="22"/>
              </w:rPr>
            </w:pPr>
            <w:r>
              <w:rPr>
                <w:sz w:val="22"/>
                <w:szCs w:val="22"/>
              </w:rPr>
              <w:t>Data portal for researchers wanting to access EQAO data files.</w:t>
            </w:r>
          </w:p>
        </w:tc>
      </w:tr>
    </w:tbl>
    <w:p w14:paraId="621D96DB" w14:textId="77777777" w:rsidR="003D012A" w:rsidRDefault="003D012A">
      <w:r>
        <w:br w:type="page"/>
      </w:r>
    </w:p>
    <w:p w14:paraId="3B5C770D" w14:textId="7B3FDBF9" w:rsidR="003D012A" w:rsidRDefault="003D012A" w:rsidP="003D012A">
      <w:pPr>
        <w:pStyle w:val="Heading2"/>
      </w:pPr>
      <w:r>
        <w:lastRenderedPageBreak/>
        <w:t>Canada - Ontario (contd.)</w:t>
      </w:r>
    </w:p>
    <w:p w14:paraId="7A87B583" w14:textId="77777777" w:rsidR="003D012A" w:rsidRDefault="003D012A"/>
    <w:p w14:paraId="434B5083" w14:textId="77777777" w:rsidR="003D012A" w:rsidRDefault="003D012A"/>
    <w:tbl>
      <w:tblPr>
        <w:tblStyle w:val="TableGrid"/>
        <w:tblW w:w="0" w:type="auto"/>
        <w:tblLayout w:type="fixed"/>
        <w:tblLook w:val="04A0" w:firstRow="1" w:lastRow="0" w:firstColumn="1" w:lastColumn="0" w:noHBand="0" w:noVBand="1"/>
      </w:tblPr>
      <w:tblGrid>
        <w:gridCol w:w="2518"/>
        <w:gridCol w:w="6004"/>
      </w:tblGrid>
      <w:tr w:rsidR="0005291E" w:rsidRPr="00DF617C" w14:paraId="6D470491" w14:textId="77777777" w:rsidTr="00A26CB0">
        <w:tc>
          <w:tcPr>
            <w:tcW w:w="2518" w:type="dxa"/>
          </w:tcPr>
          <w:p w14:paraId="0E31BA2B" w14:textId="0B33ED27" w:rsidR="0005291E" w:rsidRPr="00A26CB0" w:rsidRDefault="0005291E" w:rsidP="0005291E">
            <w:pPr>
              <w:rPr>
                <w:sz w:val="22"/>
                <w:szCs w:val="22"/>
              </w:rPr>
            </w:pPr>
            <w:r w:rsidRPr="00A26CB0">
              <w:rPr>
                <w:sz w:val="22"/>
                <w:szCs w:val="22"/>
              </w:rPr>
              <w:t>Mitigation strategies to avoid negative backwash effects</w:t>
            </w:r>
          </w:p>
        </w:tc>
        <w:tc>
          <w:tcPr>
            <w:tcW w:w="6004" w:type="dxa"/>
          </w:tcPr>
          <w:p w14:paraId="3FDAB0BE" w14:textId="7FDEC286" w:rsidR="0005291E" w:rsidRPr="00A26CB0" w:rsidRDefault="007279B9" w:rsidP="007279B9">
            <w:pPr>
              <w:pStyle w:val="ListParagraph"/>
              <w:numPr>
                <w:ilvl w:val="0"/>
                <w:numId w:val="30"/>
              </w:numPr>
              <w:rPr>
                <w:sz w:val="22"/>
                <w:szCs w:val="22"/>
                <w:lang w:val="en-US"/>
              </w:rPr>
            </w:pPr>
            <w:r w:rsidRPr="00A26CB0">
              <w:rPr>
                <w:sz w:val="22"/>
                <w:szCs w:val="22"/>
                <w:lang w:val="en-US"/>
              </w:rPr>
              <w:t>Assessments are curriculum-based and measure achievement of Provincial learning expectations</w:t>
            </w:r>
          </w:p>
          <w:p w14:paraId="5136567A" w14:textId="682096EF" w:rsidR="007279B9" w:rsidRPr="00A26CB0" w:rsidRDefault="007279B9" w:rsidP="007279B9">
            <w:pPr>
              <w:pStyle w:val="ListParagraph"/>
              <w:numPr>
                <w:ilvl w:val="0"/>
                <w:numId w:val="30"/>
              </w:numPr>
              <w:rPr>
                <w:sz w:val="22"/>
                <w:szCs w:val="22"/>
                <w:lang w:val="en-US"/>
              </w:rPr>
            </w:pPr>
            <w:r w:rsidRPr="00A26CB0">
              <w:rPr>
                <w:sz w:val="22"/>
                <w:szCs w:val="22"/>
                <w:lang w:val="en-US"/>
              </w:rPr>
              <w:t>Educators are involved in all aspects of assessments to ensure they are appropriate, relevant to the curriculum and build the professional capacity of educators in curriculum and assessment</w:t>
            </w:r>
          </w:p>
          <w:p w14:paraId="739F82AC" w14:textId="3C4D68C6" w:rsidR="007279B9" w:rsidRPr="00A26CB0" w:rsidRDefault="007279B9" w:rsidP="007279B9">
            <w:pPr>
              <w:pStyle w:val="ListParagraph"/>
              <w:numPr>
                <w:ilvl w:val="0"/>
                <w:numId w:val="30"/>
              </w:numPr>
              <w:rPr>
                <w:sz w:val="22"/>
                <w:szCs w:val="22"/>
                <w:lang w:val="en-US"/>
              </w:rPr>
            </w:pPr>
            <w:r w:rsidRPr="00A26CB0">
              <w:rPr>
                <w:sz w:val="22"/>
                <w:szCs w:val="22"/>
                <w:lang w:val="en-US"/>
              </w:rPr>
              <w:t>The performance nature of the assessments is maintained by including open-response as well as multiple-choice items (questions)</w:t>
            </w:r>
          </w:p>
          <w:p w14:paraId="24BFCDCD" w14:textId="6E1BE986" w:rsidR="007279B9" w:rsidRPr="00A26CB0" w:rsidRDefault="007279B9" w:rsidP="007279B9">
            <w:pPr>
              <w:rPr>
                <w:sz w:val="22"/>
                <w:szCs w:val="22"/>
                <w:lang w:val="en-US"/>
              </w:rPr>
            </w:pPr>
          </w:p>
        </w:tc>
      </w:tr>
      <w:tr w:rsidR="0005291E" w:rsidRPr="00DF617C" w14:paraId="6382C1E9" w14:textId="77777777" w:rsidTr="00A26CB0">
        <w:tc>
          <w:tcPr>
            <w:tcW w:w="2518" w:type="dxa"/>
          </w:tcPr>
          <w:p w14:paraId="5887195F" w14:textId="77777777" w:rsidR="0005291E" w:rsidRPr="00A26CB0" w:rsidRDefault="0005291E" w:rsidP="0005291E">
            <w:pPr>
              <w:rPr>
                <w:sz w:val="22"/>
                <w:szCs w:val="22"/>
              </w:rPr>
            </w:pPr>
            <w:r w:rsidRPr="00A26CB0">
              <w:rPr>
                <w:sz w:val="22"/>
                <w:szCs w:val="22"/>
              </w:rPr>
              <w:t>Attitudes to assessment</w:t>
            </w:r>
          </w:p>
        </w:tc>
        <w:tc>
          <w:tcPr>
            <w:tcW w:w="6004" w:type="dxa"/>
          </w:tcPr>
          <w:p w14:paraId="2F3297F4" w14:textId="5461109A" w:rsidR="007279B9" w:rsidRPr="00D20CFC" w:rsidRDefault="007279B9" w:rsidP="00D20CFC">
            <w:pPr>
              <w:pStyle w:val="ListParagraph"/>
              <w:numPr>
                <w:ilvl w:val="0"/>
                <w:numId w:val="34"/>
              </w:numPr>
              <w:spacing w:after="120"/>
              <w:rPr>
                <w:sz w:val="22"/>
                <w:szCs w:val="22"/>
                <w:lang w:val="en-US"/>
              </w:rPr>
            </w:pPr>
            <w:r w:rsidRPr="00D20CFC">
              <w:rPr>
                <w:sz w:val="22"/>
                <w:szCs w:val="22"/>
                <w:lang w:val="en-US"/>
              </w:rPr>
              <w:t xml:space="preserve">According to the Ontario Institute for Studies in Education at the University of Toronto study Public Attitudes Toward Education in Ontario (2012), </w:t>
            </w:r>
            <w:r w:rsidR="00A26CB0" w:rsidRPr="00D20CFC">
              <w:rPr>
                <w:sz w:val="22"/>
                <w:szCs w:val="22"/>
                <w:lang w:val="en-US"/>
              </w:rPr>
              <w:t>64% of the public supports P</w:t>
            </w:r>
            <w:r w:rsidRPr="00D20CFC">
              <w:rPr>
                <w:sz w:val="22"/>
                <w:szCs w:val="22"/>
                <w:lang w:val="en-US"/>
              </w:rPr>
              <w:t>rovince</w:t>
            </w:r>
            <w:r w:rsidR="00A26CB0" w:rsidRPr="00D20CFC">
              <w:rPr>
                <w:sz w:val="22"/>
                <w:szCs w:val="22"/>
                <w:lang w:val="en-US"/>
              </w:rPr>
              <w:t>-</w:t>
            </w:r>
            <w:r w:rsidRPr="00D20CFC">
              <w:rPr>
                <w:sz w:val="22"/>
                <w:szCs w:val="22"/>
                <w:lang w:val="en-US"/>
              </w:rPr>
              <w:t xml:space="preserve">wide testing at the elementary level and 70% of the public supports </w:t>
            </w:r>
            <w:r w:rsidR="00A26CB0" w:rsidRPr="00D20CFC">
              <w:rPr>
                <w:sz w:val="22"/>
                <w:szCs w:val="22"/>
                <w:lang w:val="en-US"/>
              </w:rPr>
              <w:t xml:space="preserve">Province-wide </w:t>
            </w:r>
            <w:r w:rsidRPr="00D20CFC">
              <w:rPr>
                <w:sz w:val="22"/>
                <w:szCs w:val="22"/>
                <w:lang w:val="en-US"/>
              </w:rPr>
              <w:t>testing of all students at the secondary level.</w:t>
            </w:r>
          </w:p>
          <w:p w14:paraId="51E54487" w14:textId="5C594CF0" w:rsidR="0005291E" w:rsidRPr="00D20CFC" w:rsidRDefault="00E5309A" w:rsidP="00D20CFC">
            <w:pPr>
              <w:pStyle w:val="ListParagraph"/>
              <w:numPr>
                <w:ilvl w:val="0"/>
                <w:numId w:val="34"/>
              </w:numPr>
              <w:spacing w:after="120"/>
              <w:rPr>
                <w:sz w:val="22"/>
                <w:szCs w:val="22"/>
              </w:rPr>
            </w:pPr>
            <w:r w:rsidRPr="00D20CFC">
              <w:rPr>
                <w:sz w:val="22"/>
                <w:szCs w:val="22"/>
              </w:rPr>
              <w:t xml:space="preserve">Extensive criticism </w:t>
            </w:r>
            <w:r w:rsidR="00F43870" w:rsidRPr="00D20CFC">
              <w:rPr>
                <w:sz w:val="22"/>
                <w:szCs w:val="22"/>
              </w:rPr>
              <w:t xml:space="preserve">has been expressed from the initiation of the programme </w:t>
            </w:r>
            <w:r w:rsidRPr="00D20CFC">
              <w:rPr>
                <w:sz w:val="22"/>
                <w:szCs w:val="22"/>
              </w:rPr>
              <w:t>by a number of groups, particularly teacher unions</w:t>
            </w:r>
            <w:r w:rsidR="00F43870" w:rsidRPr="00D20CFC">
              <w:rPr>
                <w:sz w:val="22"/>
                <w:szCs w:val="22"/>
              </w:rPr>
              <w:t>,</w:t>
            </w:r>
            <w:r w:rsidRPr="00D20CFC">
              <w:rPr>
                <w:sz w:val="22"/>
                <w:szCs w:val="22"/>
              </w:rPr>
              <w:t xml:space="preserve"> regarding </w:t>
            </w:r>
            <w:r w:rsidR="00F43870" w:rsidRPr="00D20CFC">
              <w:rPr>
                <w:sz w:val="22"/>
                <w:szCs w:val="22"/>
              </w:rPr>
              <w:t xml:space="preserve">the </w:t>
            </w:r>
            <w:r w:rsidRPr="00D20CFC">
              <w:rPr>
                <w:sz w:val="22"/>
                <w:szCs w:val="22"/>
              </w:rPr>
              <w:t xml:space="preserve">validity of the tests in terms of reflecting what students have learnt and failure to assess the full range of curriculum outcomes, </w:t>
            </w:r>
            <w:r w:rsidR="00F43870" w:rsidRPr="00D20CFC">
              <w:rPr>
                <w:sz w:val="22"/>
                <w:szCs w:val="22"/>
              </w:rPr>
              <w:t xml:space="preserve">stress and pressure on students, teachers and parents, </w:t>
            </w:r>
            <w:r w:rsidRPr="00D20CFC">
              <w:rPr>
                <w:sz w:val="22"/>
                <w:szCs w:val="22"/>
              </w:rPr>
              <w:t xml:space="preserve">the timing of the tests, </w:t>
            </w:r>
            <w:r w:rsidR="00F43870" w:rsidRPr="00D20CFC">
              <w:rPr>
                <w:sz w:val="22"/>
                <w:szCs w:val="22"/>
              </w:rPr>
              <w:t>lack of transparency regarding the measurement properties of the tests and the cost of the testing programme.</w:t>
            </w:r>
          </w:p>
        </w:tc>
      </w:tr>
      <w:tr w:rsidR="0005291E" w:rsidRPr="00DF617C" w14:paraId="65B637B1" w14:textId="77777777" w:rsidTr="00A26CB0">
        <w:tc>
          <w:tcPr>
            <w:tcW w:w="2518" w:type="dxa"/>
          </w:tcPr>
          <w:p w14:paraId="51BEFFE3" w14:textId="77777777" w:rsidR="0005291E" w:rsidRPr="00A26CB0" w:rsidRDefault="0005291E" w:rsidP="0005291E">
            <w:pPr>
              <w:rPr>
                <w:sz w:val="22"/>
                <w:szCs w:val="22"/>
              </w:rPr>
            </w:pPr>
            <w:r w:rsidRPr="00A26CB0">
              <w:rPr>
                <w:sz w:val="22"/>
                <w:szCs w:val="22"/>
              </w:rPr>
              <w:t>Further information</w:t>
            </w:r>
          </w:p>
        </w:tc>
        <w:tc>
          <w:tcPr>
            <w:tcW w:w="6004" w:type="dxa"/>
          </w:tcPr>
          <w:p w14:paraId="2F75807C" w14:textId="7D2E7A9B" w:rsidR="0005291E" w:rsidRPr="00A26CB0" w:rsidRDefault="00997E33" w:rsidP="0005291E">
            <w:pPr>
              <w:rPr>
                <w:sz w:val="22"/>
                <w:szCs w:val="22"/>
              </w:rPr>
            </w:pPr>
            <w:hyperlink r:id="rId10" w:history="1">
              <w:r w:rsidR="00F43870" w:rsidRPr="00A26CB0">
                <w:rPr>
                  <w:rStyle w:val="Hyperlink"/>
                  <w:sz w:val="22"/>
                  <w:szCs w:val="22"/>
                </w:rPr>
                <w:t>http://www.eqao.com/en</w:t>
              </w:r>
            </w:hyperlink>
          </w:p>
          <w:p w14:paraId="276B9815" w14:textId="62995598" w:rsidR="00F43870" w:rsidRPr="00A26CB0" w:rsidRDefault="00F43870" w:rsidP="0005291E">
            <w:pPr>
              <w:rPr>
                <w:sz w:val="22"/>
                <w:szCs w:val="22"/>
              </w:rPr>
            </w:pPr>
          </w:p>
        </w:tc>
      </w:tr>
    </w:tbl>
    <w:p w14:paraId="7E8E8D7F" w14:textId="6E152BDE" w:rsidR="00C56D7C" w:rsidRDefault="0020072A" w:rsidP="004B4553">
      <w:pPr>
        <w:pStyle w:val="Heading2"/>
      </w:pPr>
      <w:r w:rsidRPr="00DF617C">
        <w:br w:type="page"/>
      </w:r>
      <w:r w:rsidRPr="00DF617C">
        <w:lastRenderedPageBreak/>
        <w:t xml:space="preserve">England </w:t>
      </w:r>
    </w:p>
    <w:p w14:paraId="4AEB477B" w14:textId="77777777" w:rsidR="004B4553" w:rsidRPr="004B4553" w:rsidRDefault="004B4553" w:rsidP="004B4553"/>
    <w:tbl>
      <w:tblPr>
        <w:tblStyle w:val="TableGrid"/>
        <w:tblW w:w="0" w:type="auto"/>
        <w:tblLayout w:type="fixed"/>
        <w:tblLook w:val="04A0" w:firstRow="1" w:lastRow="0" w:firstColumn="1" w:lastColumn="0" w:noHBand="0" w:noVBand="1"/>
      </w:tblPr>
      <w:tblGrid>
        <w:gridCol w:w="2518"/>
        <w:gridCol w:w="6004"/>
      </w:tblGrid>
      <w:tr w:rsidR="00270546" w:rsidRPr="00DF617C" w14:paraId="6A0DBF34" w14:textId="77777777" w:rsidTr="00465091">
        <w:tc>
          <w:tcPr>
            <w:tcW w:w="2518" w:type="dxa"/>
          </w:tcPr>
          <w:p w14:paraId="320C435F" w14:textId="77777777" w:rsidR="00270546" w:rsidRPr="00A26CB0" w:rsidRDefault="00270546" w:rsidP="00270546">
            <w:pPr>
              <w:rPr>
                <w:sz w:val="22"/>
                <w:szCs w:val="22"/>
              </w:rPr>
            </w:pPr>
            <w:r w:rsidRPr="00A26CB0">
              <w:rPr>
                <w:sz w:val="22"/>
                <w:szCs w:val="22"/>
              </w:rPr>
              <w:t xml:space="preserve">Testing programme </w:t>
            </w:r>
          </w:p>
        </w:tc>
        <w:tc>
          <w:tcPr>
            <w:tcW w:w="6004" w:type="dxa"/>
          </w:tcPr>
          <w:p w14:paraId="034C8835" w14:textId="77777777" w:rsidR="00C23222" w:rsidRPr="00A26CB0" w:rsidRDefault="00737CB2" w:rsidP="00605AF5">
            <w:pPr>
              <w:rPr>
                <w:rFonts w:eastAsia="Times New Roman" w:cs="Arial"/>
                <w:color w:val="252525"/>
                <w:sz w:val="22"/>
                <w:szCs w:val="22"/>
                <w:shd w:val="clear" w:color="auto" w:fill="FFFFFF"/>
              </w:rPr>
            </w:pPr>
            <w:r w:rsidRPr="00A26CB0">
              <w:rPr>
                <w:rFonts w:eastAsia="Times New Roman" w:cs="Arial"/>
                <w:bCs/>
                <w:color w:val="252525"/>
                <w:sz w:val="22"/>
                <w:szCs w:val="22"/>
                <w:shd w:val="clear" w:color="auto" w:fill="FFFFFF"/>
              </w:rPr>
              <w:t>National Curriculum assessments</w:t>
            </w:r>
            <w:r w:rsidRPr="00A26CB0">
              <w:rPr>
                <w:rFonts w:eastAsia="Times New Roman" w:cs="Arial"/>
                <w:color w:val="252525"/>
                <w:sz w:val="22"/>
                <w:szCs w:val="22"/>
                <w:shd w:val="clear" w:color="auto" w:fill="FFFFFF"/>
              </w:rPr>
              <w:t> </w:t>
            </w:r>
          </w:p>
          <w:p w14:paraId="124E89EB" w14:textId="2A120071" w:rsidR="00737CB2" w:rsidRPr="00A26CB0" w:rsidRDefault="00737CB2" w:rsidP="00605AF5">
            <w:pPr>
              <w:rPr>
                <w:rFonts w:cs="Arial"/>
                <w:sz w:val="22"/>
                <w:szCs w:val="22"/>
              </w:rPr>
            </w:pPr>
            <w:r w:rsidRPr="00A26CB0">
              <w:rPr>
                <w:rFonts w:cs="Arial"/>
                <w:sz w:val="22"/>
                <w:szCs w:val="22"/>
              </w:rPr>
              <w:t xml:space="preserve"> </w:t>
            </w:r>
          </w:p>
        </w:tc>
      </w:tr>
      <w:tr w:rsidR="00270546" w:rsidRPr="00DF617C" w14:paraId="45ADA494" w14:textId="77777777" w:rsidTr="00465091">
        <w:tc>
          <w:tcPr>
            <w:tcW w:w="2518" w:type="dxa"/>
          </w:tcPr>
          <w:p w14:paraId="2C6D2EFE" w14:textId="77777777" w:rsidR="00270546" w:rsidRPr="00A26CB0" w:rsidRDefault="00270546" w:rsidP="00270546">
            <w:pPr>
              <w:rPr>
                <w:sz w:val="22"/>
                <w:szCs w:val="22"/>
              </w:rPr>
            </w:pPr>
            <w:r w:rsidRPr="00A26CB0">
              <w:rPr>
                <w:sz w:val="22"/>
                <w:szCs w:val="22"/>
              </w:rPr>
              <w:t>Testing authority and test developer</w:t>
            </w:r>
          </w:p>
        </w:tc>
        <w:tc>
          <w:tcPr>
            <w:tcW w:w="6004" w:type="dxa"/>
          </w:tcPr>
          <w:p w14:paraId="3FE8936B" w14:textId="7A8A7714" w:rsidR="00627550" w:rsidRPr="00A26CB0" w:rsidRDefault="00627550" w:rsidP="00627550">
            <w:pPr>
              <w:rPr>
                <w:sz w:val="22"/>
                <w:szCs w:val="22"/>
              </w:rPr>
            </w:pPr>
            <w:r w:rsidRPr="00A26CB0">
              <w:rPr>
                <w:sz w:val="22"/>
                <w:szCs w:val="22"/>
              </w:rPr>
              <w:t xml:space="preserve">Developed by the Standards and Testing Agency (STA), an executive agency of the Department for Education, </w:t>
            </w:r>
            <w:r w:rsidR="002733BC" w:rsidRPr="00A26CB0">
              <w:rPr>
                <w:sz w:val="22"/>
                <w:szCs w:val="22"/>
              </w:rPr>
              <w:t>regulated by the examinations regulator, Ofqual</w:t>
            </w:r>
          </w:p>
          <w:p w14:paraId="59CA6C67" w14:textId="77777777" w:rsidR="00270546" w:rsidRPr="00A26CB0" w:rsidRDefault="00270546" w:rsidP="00270546">
            <w:pPr>
              <w:rPr>
                <w:sz w:val="22"/>
                <w:szCs w:val="22"/>
              </w:rPr>
            </w:pPr>
          </w:p>
        </w:tc>
      </w:tr>
      <w:tr w:rsidR="00270546" w:rsidRPr="00DF617C" w14:paraId="1F7B4FF9" w14:textId="77777777" w:rsidTr="00465091">
        <w:tc>
          <w:tcPr>
            <w:tcW w:w="2518" w:type="dxa"/>
          </w:tcPr>
          <w:p w14:paraId="318F9097" w14:textId="77777777" w:rsidR="00270546" w:rsidRPr="00A26CB0" w:rsidRDefault="00270546" w:rsidP="00270546">
            <w:pPr>
              <w:rPr>
                <w:sz w:val="22"/>
                <w:szCs w:val="22"/>
              </w:rPr>
            </w:pPr>
            <w:r w:rsidRPr="00A26CB0">
              <w:rPr>
                <w:sz w:val="22"/>
                <w:szCs w:val="22"/>
              </w:rPr>
              <w:t>Duration</w:t>
            </w:r>
          </w:p>
        </w:tc>
        <w:tc>
          <w:tcPr>
            <w:tcW w:w="6004" w:type="dxa"/>
          </w:tcPr>
          <w:p w14:paraId="1999D910" w14:textId="6EB01336" w:rsidR="00627550" w:rsidRPr="00A26CB0" w:rsidRDefault="00627550" w:rsidP="00627550">
            <w:pPr>
              <w:rPr>
                <w:sz w:val="22"/>
                <w:szCs w:val="22"/>
              </w:rPr>
            </w:pPr>
            <w:r w:rsidRPr="00A26CB0">
              <w:rPr>
                <w:sz w:val="22"/>
                <w:szCs w:val="22"/>
              </w:rPr>
              <w:t>Introduced between 1991 and1998</w:t>
            </w:r>
            <w:r w:rsidR="00605AF5" w:rsidRPr="00A26CB0">
              <w:rPr>
                <w:sz w:val="22"/>
                <w:szCs w:val="22"/>
              </w:rPr>
              <w:t xml:space="preserve">, but with </w:t>
            </w:r>
            <w:r w:rsidR="00C23222" w:rsidRPr="00A26CB0">
              <w:rPr>
                <w:sz w:val="22"/>
                <w:szCs w:val="22"/>
              </w:rPr>
              <w:t>significant modifications to a national testing from a programme that involved national tests for 7, 11 and 14 year-old students.</w:t>
            </w:r>
          </w:p>
          <w:p w14:paraId="12AD5AA6" w14:textId="77777777" w:rsidR="00270546" w:rsidRPr="00A26CB0" w:rsidRDefault="00270546" w:rsidP="00270546">
            <w:pPr>
              <w:rPr>
                <w:sz w:val="22"/>
                <w:szCs w:val="22"/>
              </w:rPr>
            </w:pPr>
          </w:p>
        </w:tc>
      </w:tr>
      <w:tr w:rsidR="00C56D7C" w:rsidRPr="00DF617C" w14:paraId="6A2AE03D" w14:textId="77777777" w:rsidTr="00465091">
        <w:tc>
          <w:tcPr>
            <w:tcW w:w="2518" w:type="dxa"/>
          </w:tcPr>
          <w:p w14:paraId="7A28F7CF" w14:textId="77777777" w:rsidR="00006179" w:rsidRPr="00A26CB0" w:rsidRDefault="00C56D7C" w:rsidP="00006179">
            <w:pPr>
              <w:rPr>
                <w:sz w:val="22"/>
                <w:szCs w:val="22"/>
              </w:rPr>
            </w:pPr>
            <w:r w:rsidRPr="00A26CB0">
              <w:rPr>
                <w:sz w:val="22"/>
                <w:szCs w:val="22"/>
              </w:rPr>
              <w:t xml:space="preserve">Assessments </w:t>
            </w:r>
          </w:p>
          <w:p w14:paraId="71DCADE2" w14:textId="10B7B876" w:rsidR="00C56D7C" w:rsidRPr="00A26CB0" w:rsidRDefault="00C56D7C" w:rsidP="00006179">
            <w:pPr>
              <w:rPr>
                <w:sz w:val="22"/>
                <w:szCs w:val="22"/>
              </w:rPr>
            </w:pPr>
            <w:r w:rsidRPr="00A26CB0">
              <w:rPr>
                <w:sz w:val="22"/>
                <w:szCs w:val="22"/>
              </w:rPr>
              <w:t>(Subjects, year levels, frequency)</w:t>
            </w:r>
          </w:p>
        </w:tc>
        <w:tc>
          <w:tcPr>
            <w:tcW w:w="6004" w:type="dxa"/>
          </w:tcPr>
          <w:p w14:paraId="2D073599" w14:textId="77777777" w:rsidR="002733BC" w:rsidRPr="00A26CB0" w:rsidRDefault="002733BC" w:rsidP="009329E1">
            <w:pPr>
              <w:rPr>
                <w:sz w:val="22"/>
                <w:szCs w:val="22"/>
              </w:rPr>
            </w:pPr>
            <w:r w:rsidRPr="00A26CB0">
              <w:rPr>
                <w:sz w:val="22"/>
                <w:szCs w:val="22"/>
              </w:rPr>
              <w:t>Early Years:</w:t>
            </w:r>
          </w:p>
          <w:p w14:paraId="24FC7A0E" w14:textId="6285E6A5" w:rsidR="00C23222" w:rsidRPr="00A26CB0" w:rsidRDefault="00C23222" w:rsidP="0060439C">
            <w:pPr>
              <w:pStyle w:val="ListParagraph"/>
              <w:numPr>
                <w:ilvl w:val="0"/>
                <w:numId w:val="15"/>
              </w:numPr>
              <w:rPr>
                <w:sz w:val="22"/>
                <w:szCs w:val="22"/>
              </w:rPr>
            </w:pPr>
            <w:r w:rsidRPr="00A26CB0">
              <w:rPr>
                <w:sz w:val="22"/>
                <w:szCs w:val="22"/>
              </w:rPr>
              <w:t>Annual collection of moderated teacher assessments of all students in early years settings using a three-point scale (‘emerging’, ‘expected’, ‘exceeding’) using an EYFS profile covering the following prime areas: communication and language; physical development; and personal, social and emotional development, and the specific areas of literacy, mathematics, understanding the world; and expressive arts and design.</w:t>
            </w:r>
          </w:p>
          <w:p w14:paraId="47FB9465" w14:textId="376CC6F5" w:rsidR="00C23222" w:rsidRPr="00A26CB0" w:rsidRDefault="00C23222" w:rsidP="00C23222">
            <w:pPr>
              <w:rPr>
                <w:sz w:val="22"/>
                <w:szCs w:val="22"/>
              </w:rPr>
            </w:pPr>
          </w:p>
          <w:p w14:paraId="0A572B06" w14:textId="0ABA2800" w:rsidR="008B3EA9" w:rsidRPr="00A26CB0" w:rsidRDefault="009329E1" w:rsidP="009329E1">
            <w:pPr>
              <w:rPr>
                <w:sz w:val="22"/>
                <w:szCs w:val="22"/>
              </w:rPr>
            </w:pPr>
            <w:r w:rsidRPr="00A26CB0">
              <w:rPr>
                <w:sz w:val="22"/>
                <w:szCs w:val="22"/>
              </w:rPr>
              <w:t>Key Stage 1 (Year 2)</w:t>
            </w:r>
            <w:r w:rsidR="008B3EA9" w:rsidRPr="00A26CB0">
              <w:rPr>
                <w:sz w:val="22"/>
                <w:szCs w:val="22"/>
              </w:rPr>
              <w:t xml:space="preserve"> </w:t>
            </w:r>
          </w:p>
          <w:p w14:paraId="54FB1DCB" w14:textId="58A519ED" w:rsidR="005941C8" w:rsidRPr="00A26CB0" w:rsidRDefault="008B3EA9" w:rsidP="0060439C">
            <w:pPr>
              <w:pStyle w:val="ListParagraph"/>
              <w:numPr>
                <w:ilvl w:val="0"/>
                <w:numId w:val="11"/>
              </w:numPr>
              <w:ind w:left="360"/>
              <w:rPr>
                <w:sz w:val="22"/>
                <w:szCs w:val="22"/>
              </w:rPr>
            </w:pPr>
            <w:r w:rsidRPr="00A26CB0">
              <w:rPr>
                <w:sz w:val="22"/>
                <w:szCs w:val="22"/>
              </w:rPr>
              <w:t>A</w:t>
            </w:r>
            <w:r w:rsidR="005941C8" w:rsidRPr="00A26CB0">
              <w:rPr>
                <w:sz w:val="22"/>
                <w:szCs w:val="22"/>
              </w:rPr>
              <w:t xml:space="preserve">nnual </w:t>
            </w:r>
            <w:r w:rsidR="00C23222" w:rsidRPr="00A26CB0">
              <w:rPr>
                <w:sz w:val="22"/>
                <w:szCs w:val="22"/>
              </w:rPr>
              <w:t>national test</w:t>
            </w:r>
            <w:r w:rsidRPr="00A26CB0">
              <w:rPr>
                <w:sz w:val="22"/>
                <w:szCs w:val="22"/>
              </w:rPr>
              <w:t>ing</w:t>
            </w:r>
            <w:r w:rsidR="009329E1" w:rsidRPr="00A26CB0">
              <w:rPr>
                <w:sz w:val="22"/>
                <w:szCs w:val="22"/>
              </w:rPr>
              <w:t xml:space="preserve"> of </w:t>
            </w:r>
            <w:r w:rsidR="00362ADA" w:rsidRPr="00A26CB0">
              <w:rPr>
                <w:sz w:val="22"/>
                <w:szCs w:val="22"/>
              </w:rPr>
              <w:t xml:space="preserve">all students in </w:t>
            </w:r>
            <w:r w:rsidRPr="00A26CB0">
              <w:rPr>
                <w:sz w:val="22"/>
                <w:szCs w:val="22"/>
              </w:rPr>
              <w:t>maintained</w:t>
            </w:r>
            <w:r w:rsidR="00362ADA" w:rsidRPr="00A26CB0">
              <w:rPr>
                <w:sz w:val="22"/>
                <w:szCs w:val="22"/>
              </w:rPr>
              <w:t xml:space="preserve"> schools in </w:t>
            </w:r>
            <w:r w:rsidR="009329E1" w:rsidRPr="00A26CB0">
              <w:rPr>
                <w:sz w:val="22"/>
                <w:szCs w:val="22"/>
              </w:rPr>
              <w:t>English</w:t>
            </w:r>
            <w:r w:rsidRPr="00A26CB0">
              <w:rPr>
                <w:sz w:val="22"/>
                <w:szCs w:val="22"/>
              </w:rPr>
              <w:t xml:space="preserve"> and mathematics (previously pupils were administered in addition tests of English writing and English grammar, punctuation and spelling).  </w:t>
            </w:r>
          </w:p>
          <w:p w14:paraId="67FE3AA8" w14:textId="77777777" w:rsidR="008B3EA9" w:rsidRPr="00A26CB0" w:rsidRDefault="008B3EA9" w:rsidP="008B3EA9">
            <w:pPr>
              <w:rPr>
                <w:sz w:val="22"/>
                <w:szCs w:val="22"/>
              </w:rPr>
            </w:pPr>
          </w:p>
          <w:p w14:paraId="1F1D223E" w14:textId="671E2857" w:rsidR="008B3EA9" w:rsidRPr="00A26CB0" w:rsidRDefault="008B3EA9" w:rsidP="0060439C">
            <w:pPr>
              <w:pStyle w:val="ListParagraph"/>
              <w:numPr>
                <w:ilvl w:val="0"/>
                <w:numId w:val="11"/>
              </w:numPr>
              <w:ind w:left="317" w:hanging="317"/>
              <w:rPr>
                <w:sz w:val="22"/>
                <w:szCs w:val="22"/>
              </w:rPr>
            </w:pPr>
            <w:r w:rsidRPr="00A26CB0">
              <w:rPr>
                <w:sz w:val="22"/>
                <w:szCs w:val="22"/>
              </w:rPr>
              <w:t>Teacher assessments of English reading, English w</w:t>
            </w:r>
            <w:r w:rsidR="00B31A2B" w:rsidRPr="00A26CB0">
              <w:rPr>
                <w:sz w:val="22"/>
                <w:szCs w:val="22"/>
              </w:rPr>
              <w:t>riting, mathematics and science using an Interim teacher assessment framework</w:t>
            </w:r>
          </w:p>
          <w:p w14:paraId="5CF2B11D" w14:textId="77777777" w:rsidR="008B3EA9" w:rsidRPr="00A26CB0" w:rsidRDefault="008B3EA9" w:rsidP="009329E1">
            <w:pPr>
              <w:rPr>
                <w:sz w:val="22"/>
                <w:szCs w:val="22"/>
              </w:rPr>
            </w:pPr>
          </w:p>
          <w:p w14:paraId="229D44C5" w14:textId="77777777" w:rsidR="00B31A2B" w:rsidRPr="00A26CB0" w:rsidRDefault="009329E1" w:rsidP="009329E1">
            <w:pPr>
              <w:rPr>
                <w:sz w:val="22"/>
                <w:szCs w:val="22"/>
              </w:rPr>
            </w:pPr>
            <w:r w:rsidRPr="00A26CB0">
              <w:rPr>
                <w:sz w:val="22"/>
                <w:szCs w:val="22"/>
              </w:rPr>
              <w:t xml:space="preserve">Key Stage 2 (Year 6): </w:t>
            </w:r>
          </w:p>
          <w:p w14:paraId="44529C1B" w14:textId="77777777" w:rsidR="00B31A2B" w:rsidRPr="00A26CB0" w:rsidRDefault="00362ADA" w:rsidP="0060439C">
            <w:pPr>
              <w:pStyle w:val="ListParagraph"/>
              <w:numPr>
                <w:ilvl w:val="0"/>
                <w:numId w:val="12"/>
              </w:numPr>
              <w:ind w:left="360"/>
              <w:rPr>
                <w:sz w:val="22"/>
                <w:szCs w:val="22"/>
              </w:rPr>
            </w:pPr>
            <w:r w:rsidRPr="00A26CB0">
              <w:rPr>
                <w:sz w:val="22"/>
                <w:szCs w:val="22"/>
              </w:rPr>
              <w:t>Annual administration to all students in state-</w:t>
            </w:r>
            <w:r w:rsidR="008B3EA9" w:rsidRPr="00A26CB0">
              <w:rPr>
                <w:sz w:val="22"/>
                <w:szCs w:val="22"/>
              </w:rPr>
              <w:t>maintained</w:t>
            </w:r>
            <w:r w:rsidRPr="00A26CB0">
              <w:rPr>
                <w:sz w:val="22"/>
                <w:szCs w:val="22"/>
              </w:rPr>
              <w:t xml:space="preserve"> schools of national tests</w:t>
            </w:r>
            <w:r w:rsidR="005941C8" w:rsidRPr="00A26CB0">
              <w:rPr>
                <w:sz w:val="22"/>
                <w:szCs w:val="22"/>
              </w:rPr>
              <w:t xml:space="preserve"> in </w:t>
            </w:r>
            <w:r w:rsidR="009329E1" w:rsidRPr="00A26CB0">
              <w:rPr>
                <w:sz w:val="22"/>
                <w:szCs w:val="22"/>
              </w:rPr>
              <w:t>English</w:t>
            </w:r>
            <w:r w:rsidR="005941C8" w:rsidRPr="00A26CB0">
              <w:rPr>
                <w:sz w:val="22"/>
                <w:szCs w:val="22"/>
              </w:rPr>
              <w:t xml:space="preserve"> (</w:t>
            </w:r>
            <w:r w:rsidR="009329E1" w:rsidRPr="00A26CB0">
              <w:rPr>
                <w:sz w:val="22"/>
                <w:szCs w:val="22"/>
              </w:rPr>
              <w:t>Reading; Spelling, grammar and punctuation</w:t>
            </w:r>
            <w:r w:rsidR="005941C8" w:rsidRPr="00A26CB0">
              <w:rPr>
                <w:sz w:val="22"/>
                <w:szCs w:val="22"/>
              </w:rPr>
              <w:t xml:space="preserve">) and Mathematics, and biennially in Science to a nationally representative sample. </w:t>
            </w:r>
          </w:p>
          <w:p w14:paraId="09F00A77" w14:textId="77777777" w:rsidR="00B31A2B" w:rsidRPr="00A26CB0" w:rsidRDefault="00B31A2B" w:rsidP="00B31A2B">
            <w:pPr>
              <w:rPr>
                <w:sz w:val="22"/>
                <w:szCs w:val="22"/>
              </w:rPr>
            </w:pPr>
          </w:p>
          <w:p w14:paraId="58CE369E" w14:textId="430636BF" w:rsidR="00B31A2B" w:rsidRPr="00A26CB0" w:rsidRDefault="00B31A2B" w:rsidP="0060439C">
            <w:pPr>
              <w:pStyle w:val="ListParagraph"/>
              <w:numPr>
                <w:ilvl w:val="0"/>
                <w:numId w:val="12"/>
              </w:numPr>
              <w:ind w:left="360"/>
              <w:rPr>
                <w:sz w:val="22"/>
                <w:szCs w:val="22"/>
              </w:rPr>
            </w:pPr>
            <w:r w:rsidRPr="00A26CB0">
              <w:rPr>
                <w:sz w:val="22"/>
                <w:szCs w:val="22"/>
              </w:rPr>
              <w:t>Moderated teacher assessments of English reading, English writing, mathematics and science using an Interim teacher assessment framework</w:t>
            </w:r>
          </w:p>
          <w:p w14:paraId="79270D01" w14:textId="52BCDE63" w:rsidR="009329E1" w:rsidRPr="00A26CB0" w:rsidRDefault="009329E1" w:rsidP="00B31A2B">
            <w:pPr>
              <w:rPr>
                <w:sz w:val="22"/>
                <w:szCs w:val="22"/>
              </w:rPr>
            </w:pPr>
          </w:p>
        </w:tc>
      </w:tr>
      <w:tr w:rsidR="00C56D7C" w:rsidRPr="00DF617C" w14:paraId="1B8FBD66" w14:textId="77777777" w:rsidTr="00465091">
        <w:tc>
          <w:tcPr>
            <w:tcW w:w="2518" w:type="dxa"/>
          </w:tcPr>
          <w:p w14:paraId="09E96E30" w14:textId="6581957A" w:rsidR="00C56D7C" w:rsidRPr="00A26CB0" w:rsidRDefault="00DC1F26" w:rsidP="00DC1F26">
            <w:pPr>
              <w:rPr>
                <w:sz w:val="22"/>
                <w:szCs w:val="22"/>
              </w:rPr>
            </w:pPr>
            <w:r w:rsidRPr="00A26CB0">
              <w:rPr>
                <w:sz w:val="22"/>
                <w:szCs w:val="22"/>
              </w:rPr>
              <w:t xml:space="preserve">Format of assessments </w:t>
            </w:r>
          </w:p>
        </w:tc>
        <w:tc>
          <w:tcPr>
            <w:tcW w:w="6004" w:type="dxa"/>
          </w:tcPr>
          <w:p w14:paraId="2C4B299F" w14:textId="77777777" w:rsidR="00790D59" w:rsidRPr="00A26CB0" w:rsidRDefault="00362ADA" w:rsidP="00C56D7C">
            <w:pPr>
              <w:rPr>
                <w:sz w:val="22"/>
                <w:szCs w:val="22"/>
              </w:rPr>
            </w:pPr>
            <w:r w:rsidRPr="00A26CB0">
              <w:rPr>
                <w:sz w:val="22"/>
                <w:szCs w:val="22"/>
              </w:rPr>
              <w:t>Teacher-led</w:t>
            </w:r>
            <w:r w:rsidR="00711D52" w:rsidRPr="00A26CB0">
              <w:rPr>
                <w:sz w:val="22"/>
                <w:szCs w:val="22"/>
              </w:rPr>
              <w:t>:</w:t>
            </w:r>
            <w:r w:rsidR="00252E1F" w:rsidRPr="00A26CB0">
              <w:rPr>
                <w:sz w:val="22"/>
                <w:szCs w:val="22"/>
              </w:rPr>
              <w:t xml:space="preserve"> </w:t>
            </w:r>
          </w:p>
          <w:p w14:paraId="678D7D16" w14:textId="5A887FB8" w:rsidR="00362ADA" w:rsidRPr="00A26CB0" w:rsidRDefault="00252E1F" w:rsidP="00C56D7C">
            <w:pPr>
              <w:rPr>
                <w:sz w:val="22"/>
                <w:szCs w:val="22"/>
              </w:rPr>
            </w:pPr>
            <w:r w:rsidRPr="00A26CB0">
              <w:rPr>
                <w:sz w:val="22"/>
                <w:szCs w:val="22"/>
              </w:rPr>
              <w:t>Profile assessment using a 3-point rating scale</w:t>
            </w:r>
          </w:p>
          <w:p w14:paraId="5EFECF7C" w14:textId="77777777" w:rsidR="00362ADA" w:rsidRPr="00A26CB0" w:rsidRDefault="00362ADA" w:rsidP="00C56D7C">
            <w:pPr>
              <w:rPr>
                <w:sz w:val="22"/>
                <w:szCs w:val="22"/>
              </w:rPr>
            </w:pPr>
          </w:p>
          <w:p w14:paraId="41989035" w14:textId="77777777" w:rsidR="00790D59" w:rsidRPr="00A26CB0" w:rsidRDefault="00362ADA" w:rsidP="00C56D7C">
            <w:pPr>
              <w:rPr>
                <w:sz w:val="22"/>
                <w:szCs w:val="22"/>
              </w:rPr>
            </w:pPr>
            <w:r w:rsidRPr="00A26CB0">
              <w:rPr>
                <w:sz w:val="22"/>
                <w:szCs w:val="22"/>
              </w:rPr>
              <w:t xml:space="preserve">Key Stage 2 tests: </w:t>
            </w:r>
          </w:p>
          <w:p w14:paraId="348EEE20" w14:textId="14E11D58" w:rsidR="00104973" w:rsidRPr="00A26CB0" w:rsidRDefault="00362ADA" w:rsidP="00C56D7C">
            <w:pPr>
              <w:rPr>
                <w:sz w:val="22"/>
                <w:szCs w:val="22"/>
              </w:rPr>
            </w:pPr>
            <w:r w:rsidRPr="00A26CB0">
              <w:rPr>
                <w:sz w:val="22"/>
                <w:szCs w:val="22"/>
              </w:rPr>
              <w:t xml:space="preserve">Various formats, mostly objective </w:t>
            </w:r>
          </w:p>
          <w:p w14:paraId="15DEB343" w14:textId="0E60D9C4" w:rsidR="00362ADA" w:rsidRPr="00A26CB0" w:rsidRDefault="00362ADA" w:rsidP="00C56D7C">
            <w:pPr>
              <w:rPr>
                <w:sz w:val="22"/>
                <w:szCs w:val="22"/>
              </w:rPr>
            </w:pPr>
          </w:p>
        </w:tc>
      </w:tr>
      <w:tr w:rsidR="00C56D7C" w:rsidRPr="00DF617C" w14:paraId="03568A8B" w14:textId="77777777" w:rsidTr="00465091">
        <w:tc>
          <w:tcPr>
            <w:tcW w:w="2518" w:type="dxa"/>
          </w:tcPr>
          <w:p w14:paraId="7461C466" w14:textId="3A04A370" w:rsidR="00C56D7C" w:rsidRPr="00A26CB0" w:rsidRDefault="00C56D7C" w:rsidP="00104973">
            <w:pPr>
              <w:rPr>
                <w:sz w:val="22"/>
                <w:szCs w:val="22"/>
              </w:rPr>
            </w:pPr>
            <w:r w:rsidRPr="00A26CB0">
              <w:rPr>
                <w:sz w:val="22"/>
                <w:szCs w:val="22"/>
              </w:rPr>
              <w:t xml:space="preserve">Mode of delivery </w:t>
            </w:r>
          </w:p>
        </w:tc>
        <w:tc>
          <w:tcPr>
            <w:tcW w:w="6004" w:type="dxa"/>
          </w:tcPr>
          <w:p w14:paraId="7F604693" w14:textId="2AC6C248" w:rsidR="00252E1F" w:rsidRPr="00A26CB0" w:rsidRDefault="00252E1F" w:rsidP="00104973">
            <w:pPr>
              <w:rPr>
                <w:sz w:val="22"/>
                <w:szCs w:val="22"/>
              </w:rPr>
            </w:pPr>
            <w:r w:rsidRPr="00A26CB0">
              <w:rPr>
                <w:sz w:val="22"/>
                <w:szCs w:val="22"/>
              </w:rPr>
              <w:t>Teacher-led:  Frameworks accessed online</w:t>
            </w:r>
          </w:p>
          <w:p w14:paraId="2B807EBF" w14:textId="77777777" w:rsidR="00252E1F" w:rsidRPr="00A26CB0" w:rsidRDefault="00252E1F" w:rsidP="00104973">
            <w:pPr>
              <w:rPr>
                <w:sz w:val="22"/>
                <w:szCs w:val="22"/>
              </w:rPr>
            </w:pPr>
          </w:p>
          <w:p w14:paraId="17579F61" w14:textId="261811EF" w:rsidR="00252E1F" w:rsidRPr="00A26CB0" w:rsidRDefault="00252E1F" w:rsidP="00252E1F">
            <w:pPr>
              <w:rPr>
                <w:sz w:val="22"/>
                <w:szCs w:val="22"/>
              </w:rPr>
            </w:pPr>
            <w:r w:rsidRPr="00A26CB0">
              <w:rPr>
                <w:sz w:val="22"/>
                <w:szCs w:val="22"/>
              </w:rPr>
              <w:t xml:space="preserve">Key stage tests:  </w:t>
            </w:r>
            <w:r w:rsidR="00362ADA" w:rsidRPr="00A26CB0">
              <w:rPr>
                <w:sz w:val="22"/>
                <w:szCs w:val="22"/>
              </w:rPr>
              <w:t>Paper-and-pencil</w:t>
            </w:r>
          </w:p>
          <w:p w14:paraId="6F7F57C1" w14:textId="25B1214F" w:rsidR="00252E1F" w:rsidRPr="00A26CB0" w:rsidRDefault="00252E1F" w:rsidP="00252E1F">
            <w:pPr>
              <w:rPr>
                <w:sz w:val="22"/>
                <w:szCs w:val="22"/>
              </w:rPr>
            </w:pPr>
          </w:p>
        </w:tc>
      </w:tr>
    </w:tbl>
    <w:p w14:paraId="1AA0906F" w14:textId="2FB4B163" w:rsidR="00252E1F" w:rsidRDefault="00252E1F" w:rsidP="00252E1F">
      <w:pPr>
        <w:pStyle w:val="Heading2"/>
      </w:pPr>
      <w:r w:rsidRPr="00252E1F">
        <w:lastRenderedPageBreak/>
        <w:t>England (contd</w:t>
      </w:r>
      <w:r>
        <w:t>.</w:t>
      </w:r>
      <w:r w:rsidRPr="00252E1F">
        <w:t>)</w:t>
      </w:r>
    </w:p>
    <w:p w14:paraId="5BE0F715" w14:textId="77777777" w:rsidR="00790D59" w:rsidRPr="00790D59" w:rsidRDefault="00790D59" w:rsidP="00790D59"/>
    <w:tbl>
      <w:tblPr>
        <w:tblStyle w:val="TableGrid"/>
        <w:tblW w:w="0" w:type="auto"/>
        <w:tblLayout w:type="fixed"/>
        <w:tblLook w:val="04A0" w:firstRow="1" w:lastRow="0" w:firstColumn="1" w:lastColumn="0" w:noHBand="0" w:noVBand="1"/>
      </w:tblPr>
      <w:tblGrid>
        <w:gridCol w:w="2518"/>
        <w:gridCol w:w="6004"/>
      </w:tblGrid>
      <w:tr w:rsidR="00790D59" w:rsidRPr="00DF617C" w14:paraId="2C55350D" w14:textId="77777777" w:rsidTr="00465091">
        <w:tc>
          <w:tcPr>
            <w:tcW w:w="2518" w:type="dxa"/>
          </w:tcPr>
          <w:p w14:paraId="3D07D94D" w14:textId="77777777" w:rsidR="00790D59" w:rsidRPr="00A26CB0" w:rsidRDefault="00790D59" w:rsidP="00513836">
            <w:pPr>
              <w:rPr>
                <w:sz w:val="22"/>
                <w:szCs w:val="22"/>
              </w:rPr>
            </w:pPr>
            <w:r w:rsidRPr="00A26CB0">
              <w:rPr>
                <w:sz w:val="22"/>
                <w:szCs w:val="22"/>
              </w:rPr>
              <w:t>Use of data and reporting of results</w:t>
            </w:r>
          </w:p>
        </w:tc>
        <w:tc>
          <w:tcPr>
            <w:tcW w:w="6004" w:type="dxa"/>
          </w:tcPr>
          <w:p w14:paraId="6073C5C8" w14:textId="77777777" w:rsidR="00790D59" w:rsidRPr="00A26CB0" w:rsidRDefault="00790D59" w:rsidP="00513836">
            <w:pPr>
              <w:rPr>
                <w:sz w:val="22"/>
                <w:szCs w:val="22"/>
              </w:rPr>
            </w:pPr>
            <w:r w:rsidRPr="00A26CB0">
              <w:rPr>
                <w:sz w:val="22"/>
                <w:szCs w:val="22"/>
              </w:rPr>
              <w:t>Assessment data for all three key stages are published nationally in performance tables produced by the Department for Children, Schools and Families alongside examination results for secondary schools relating to performance at Key Stage 4</w:t>
            </w:r>
          </w:p>
          <w:p w14:paraId="71282660" w14:textId="77777777" w:rsidR="00790D59" w:rsidRPr="00A26CB0" w:rsidRDefault="00790D59" w:rsidP="00513836">
            <w:pPr>
              <w:rPr>
                <w:sz w:val="22"/>
                <w:szCs w:val="22"/>
              </w:rPr>
            </w:pPr>
          </w:p>
        </w:tc>
      </w:tr>
      <w:tr w:rsidR="00252E1F" w:rsidRPr="00DF617C" w14:paraId="7DC7F3D9" w14:textId="77777777" w:rsidTr="00465091">
        <w:tc>
          <w:tcPr>
            <w:tcW w:w="2518" w:type="dxa"/>
          </w:tcPr>
          <w:p w14:paraId="73EE1B08" w14:textId="77777777" w:rsidR="00252E1F" w:rsidRPr="00A26CB0" w:rsidRDefault="00252E1F" w:rsidP="00006179">
            <w:pPr>
              <w:rPr>
                <w:sz w:val="22"/>
                <w:szCs w:val="22"/>
              </w:rPr>
            </w:pPr>
            <w:r w:rsidRPr="00A26CB0">
              <w:rPr>
                <w:sz w:val="22"/>
                <w:szCs w:val="22"/>
              </w:rPr>
              <w:t>Mitigation strategies to avoid negative backwash effects</w:t>
            </w:r>
          </w:p>
        </w:tc>
        <w:tc>
          <w:tcPr>
            <w:tcW w:w="6004" w:type="dxa"/>
          </w:tcPr>
          <w:p w14:paraId="420FDBA6" w14:textId="77777777" w:rsidR="00252E1F" w:rsidRPr="00A26CB0" w:rsidRDefault="00006179" w:rsidP="0060439C">
            <w:pPr>
              <w:pStyle w:val="ListParagraph"/>
              <w:numPr>
                <w:ilvl w:val="0"/>
                <w:numId w:val="13"/>
              </w:numPr>
              <w:rPr>
                <w:sz w:val="22"/>
                <w:szCs w:val="22"/>
              </w:rPr>
            </w:pPr>
            <w:r w:rsidRPr="00A26CB0">
              <w:rPr>
                <w:sz w:val="22"/>
                <w:szCs w:val="22"/>
              </w:rPr>
              <w:t xml:space="preserve">Reduction in the amount of testing </w:t>
            </w:r>
          </w:p>
          <w:p w14:paraId="3684AA5F" w14:textId="312B3BD5" w:rsidR="00006179" w:rsidRPr="00A26CB0" w:rsidRDefault="00006179" w:rsidP="0060439C">
            <w:pPr>
              <w:pStyle w:val="ListParagraph"/>
              <w:numPr>
                <w:ilvl w:val="0"/>
                <w:numId w:val="13"/>
              </w:numPr>
              <w:rPr>
                <w:sz w:val="22"/>
                <w:szCs w:val="22"/>
              </w:rPr>
            </w:pPr>
            <w:r w:rsidRPr="00A26CB0">
              <w:rPr>
                <w:sz w:val="22"/>
                <w:szCs w:val="22"/>
              </w:rPr>
              <w:t xml:space="preserve">Significant reliance on teacher led </w:t>
            </w:r>
            <w:r w:rsidR="00790D59" w:rsidRPr="00A26CB0">
              <w:rPr>
                <w:sz w:val="22"/>
                <w:szCs w:val="22"/>
              </w:rPr>
              <w:t xml:space="preserve">profile </w:t>
            </w:r>
            <w:r w:rsidRPr="00A26CB0">
              <w:rPr>
                <w:sz w:val="22"/>
                <w:szCs w:val="22"/>
              </w:rPr>
              <w:t xml:space="preserve">assessment of </w:t>
            </w:r>
            <w:r w:rsidR="00790D59" w:rsidRPr="00A26CB0">
              <w:rPr>
                <w:sz w:val="22"/>
                <w:szCs w:val="22"/>
              </w:rPr>
              <w:t xml:space="preserve">a wider range of curriculum objectives </w:t>
            </w:r>
          </w:p>
          <w:p w14:paraId="108FF573" w14:textId="19AA54D2" w:rsidR="00790D59" w:rsidRPr="00A26CB0" w:rsidRDefault="00790D59" w:rsidP="00790D59">
            <w:pPr>
              <w:rPr>
                <w:sz w:val="22"/>
                <w:szCs w:val="22"/>
              </w:rPr>
            </w:pPr>
          </w:p>
        </w:tc>
      </w:tr>
      <w:tr w:rsidR="00252E1F" w:rsidRPr="00DF617C" w14:paraId="2EAF7E6C" w14:textId="77777777" w:rsidTr="00465091">
        <w:tc>
          <w:tcPr>
            <w:tcW w:w="2518" w:type="dxa"/>
          </w:tcPr>
          <w:p w14:paraId="7AE2B913" w14:textId="77777777" w:rsidR="00252E1F" w:rsidRPr="00A26CB0" w:rsidRDefault="00252E1F" w:rsidP="00006179">
            <w:pPr>
              <w:rPr>
                <w:sz w:val="22"/>
                <w:szCs w:val="22"/>
              </w:rPr>
            </w:pPr>
            <w:r w:rsidRPr="00A26CB0">
              <w:rPr>
                <w:sz w:val="22"/>
                <w:szCs w:val="22"/>
              </w:rPr>
              <w:t>Attitudes to assessment</w:t>
            </w:r>
          </w:p>
        </w:tc>
        <w:tc>
          <w:tcPr>
            <w:tcW w:w="6004" w:type="dxa"/>
          </w:tcPr>
          <w:p w14:paraId="702E3D09" w14:textId="32FCDA93" w:rsidR="00790D59" w:rsidRPr="00A26CB0" w:rsidRDefault="00790D59" w:rsidP="0060439C">
            <w:pPr>
              <w:pStyle w:val="ListParagraph"/>
              <w:numPr>
                <w:ilvl w:val="0"/>
                <w:numId w:val="14"/>
              </w:numPr>
              <w:rPr>
                <w:sz w:val="22"/>
                <w:szCs w:val="22"/>
              </w:rPr>
            </w:pPr>
            <w:r w:rsidRPr="00A26CB0">
              <w:rPr>
                <w:sz w:val="22"/>
                <w:szCs w:val="22"/>
              </w:rPr>
              <w:t>Key Stage testing is negatively perceived, particularly by teachers, but also by parents.</w:t>
            </w:r>
          </w:p>
          <w:p w14:paraId="48D14580" w14:textId="23313CF9" w:rsidR="00790D59" w:rsidRPr="00A26CB0" w:rsidRDefault="00790D59" w:rsidP="0060439C">
            <w:pPr>
              <w:pStyle w:val="ListParagraph"/>
              <w:numPr>
                <w:ilvl w:val="0"/>
                <w:numId w:val="14"/>
              </w:numPr>
              <w:rPr>
                <w:sz w:val="22"/>
                <w:szCs w:val="22"/>
              </w:rPr>
            </w:pPr>
            <w:r w:rsidRPr="00A26CB0">
              <w:rPr>
                <w:sz w:val="22"/>
                <w:szCs w:val="22"/>
              </w:rPr>
              <w:t xml:space="preserve">Teachers express concern about the ‘culture’ of testing and assessments having a negative impact on teachers and students. </w:t>
            </w:r>
          </w:p>
          <w:p w14:paraId="1F6416DE" w14:textId="018695E6" w:rsidR="00790D59" w:rsidRPr="00A26CB0" w:rsidRDefault="00790D59" w:rsidP="0060439C">
            <w:pPr>
              <w:pStyle w:val="ListParagraph"/>
              <w:numPr>
                <w:ilvl w:val="0"/>
                <w:numId w:val="14"/>
              </w:numPr>
              <w:rPr>
                <w:sz w:val="22"/>
                <w:szCs w:val="22"/>
              </w:rPr>
            </w:pPr>
            <w:r w:rsidRPr="00A26CB0">
              <w:rPr>
                <w:sz w:val="22"/>
                <w:szCs w:val="22"/>
              </w:rPr>
              <w:t>There is very strong agreement among teachers that the evaluation of teacher performance is too closely tied to tests and assessments.</w:t>
            </w:r>
          </w:p>
          <w:p w14:paraId="66E307CF" w14:textId="77777777" w:rsidR="00252E1F" w:rsidRPr="00A26CB0" w:rsidRDefault="00252E1F" w:rsidP="00006179">
            <w:pPr>
              <w:rPr>
                <w:sz w:val="22"/>
                <w:szCs w:val="22"/>
              </w:rPr>
            </w:pPr>
          </w:p>
        </w:tc>
      </w:tr>
      <w:tr w:rsidR="00252E1F" w:rsidRPr="00DF617C" w14:paraId="165AAD3D" w14:textId="77777777" w:rsidTr="00465091">
        <w:tc>
          <w:tcPr>
            <w:tcW w:w="2518" w:type="dxa"/>
          </w:tcPr>
          <w:p w14:paraId="1258BB3B" w14:textId="77777777" w:rsidR="00252E1F" w:rsidRPr="00A26CB0" w:rsidRDefault="00252E1F" w:rsidP="00006179">
            <w:pPr>
              <w:rPr>
                <w:sz w:val="22"/>
                <w:szCs w:val="22"/>
              </w:rPr>
            </w:pPr>
            <w:r w:rsidRPr="00A26CB0">
              <w:rPr>
                <w:sz w:val="22"/>
                <w:szCs w:val="22"/>
              </w:rPr>
              <w:t>Further information</w:t>
            </w:r>
          </w:p>
        </w:tc>
        <w:tc>
          <w:tcPr>
            <w:tcW w:w="6004" w:type="dxa"/>
          </w:tcPr>
          <w:p w14:paraId="4A0828D0" w14:textId="6C8BD639" w:rsidR="00252E1F" w:rsidRPr="00A26CB0" w:rsidRDefault="00997E33" w:rsidP="00006179">
            <w:pPr>
              <w:rPr>
                <w:sz w:val="22"/>
                <w:szCs w:val="22"/>
              </w:rPr>
            </w:pPr>
            <w:hyperlink r:id="rId11" w:history="1">
              <w:r w:rsidR="00252E1F" w:rsidRPr="00A26CB0">
                <w:rPr>
                  <w:rStyle w:val="Hyperlink"/>
                  <w:sz w:val="22"/>
                  <w:szCs w:val="22"/>
                </w:rPr>
                <w:t>https://www.gov.uk/government/organisations/standards-and-testing-agency</w:t>
              </w:r>
            </w:hyperlink>
          </w:p>
          <w:p w14:paraId="71138ED0" w14:textId="7878B6C2" w:rsidR="00252E1F" w:rsidRPr="00A26CB0" w:rsidRDefault="00252E1F" w:rsidP="00006179">
            <w:pPr>
              <w:rPr>
                <w:sz w:val="22"/>
                <w:szCs w:val="22"/>
              </w:rPr>
            </w:pPr>
          </w:p>
        </w:tc>
      </w:tr>
    </w:tbl>
    <w:p w14:paraId="49F916D7" w14:textId="77777777" w:rsidR="00252E1F" w:rsidRPr="00252E1F" w:rsidRDefault="00252E1F" w:rsidP="00252E1F"/>
    <w:p w14:paraId="1CD1A4C1" w14:textId="77777777" w:rsidR="00252E1F" w:rsidRDefault="00252E1F" w:rsidP="00711D52">
      <w:pPr>
        <w:pStyle w:val="Heading2"/>
        <w:rPr>
          <w:rFonts w:cs="Arial"/>
          <w:b w:val="0"/>
          <w:color w:val="auto"/>
          <w:sz w:val="20"/>
          <w:szCs w:val="20"/>
        </w:rPr>
      </w:pPr>
    </w:p>
    <w:p w14:paraId="31AA3CF5" w14:textId="77777777" w:rsidR="00252E1F" w:rsidRDefault="00252E1F" w:rsidP="00711D52">
      <w:pPr>
        <w:pStyle w:val="Heading2"/>
        <w:rPr>
          <w:rFonts w:cs="Arial"/>
          <w:b w:val="0"/>
          <w:color w:val="auto"/>
          <w:sz w:val="20"/>
          <w:szCs w:val="20"/>
        </w:rPr>
      </w:pPr>
    </w:p>
    <w:p w14:paraId="6AF1495C" w14:textId="77777777" w:rsidR="00252E1F" w:rsidRDefault="00252E1F" w:rsidP="00711D52">
      <w:pPr>
        <w:pStyle w:val="Heading2"/>
        <w:rPr>
          <w:rFonts w:cs="Arial"/>
          <w:b w:val="0"/>
          <w:color w:val="auto"/>
          <w:sz w:val="20"/>
          <w:szCs w:val="20"/>
        </w:rPr>
      </w:pPr>
    </w:p>
    <w:p w14:paraId="5AD4219A" w14:textId="77777777" w:rsidR="00711D52" w:rsidRPr="00711D52" w:rsidRDefault="00711D52" w:rsidP="00270546">
      <w:pPr>
        <w:pStyle w:val="Heading2"/>
        <w:rPr>
          <w:rFonts w:ascii="Arial" w:hAnsi="Arial" w:cs="Arial"/>
          <w:sz w:val="20"/>
          <w:szCs w:val="20"/>
        </w:rPr>
      </w:pPr>
    </w:p>
    <w:p w14:paraId="1A1FABAE" w14:textId="77777777" w:rsidR="00142C08" w:rsidRDefault="00067588" w:rsidP="00142C08">
      <w:pPr>
        <w:pStyle w:val="Heading2"/>
      </w:pPr>
      <w:r w:rsidRPr="00DF617C">
        <w:br w:type="page"/>
      </w:r>
      <w:r w:rsidR="00142C08" w:rsidRPr="00DF617C">
        <w:lastRenderedPageBreak/>
        <w:t>Finland</w:t>
      </w:r>
    </w:p>
    <w:p w14:paraId="4C09F964" w14:textId="77777777" w:rsidR="00142C08" w:rsidRPr="00240AD3" w:rsidRDefault="00142C08" w:rsidP="00142C08"/>
    <w:tbl>
      <w:tblPr>
        <w:tblStyle w:val="TableGrid"/>
        <w:tblW w:w="0" w:type="auto"/>
        <w:tblLayout w:type="fixed"/>
        <w:tblLook w:val="04A0" w:firstRow="1" w:lastRow="0" w:firstColumn="1" w:lastColumn="0" w:noHBand="0" w:noVBand="1"/>
      </w:tblPr>
      <w:tblGrid>
        <w:gridCol w:w="2518"/>
        <w:gridCol w:w="6004"/>
      </w:tblGrid>
      <w:tr w:rsidR="00142C08" w:rsidRPr="00DF617C" w14:paraId="18715473" w14:textId="77777777" w:rsidTr="00465091">
        <w:tc>
          <w:tcPr>
            <w:tcW w:w="2518" w:type="dxa"/>
          </w:tcPr>
          <w:p w14:paraId="35B16099" w14:textId="77777777" w:rsidR="00142C08" w:rsidRPr="00A26CB0" w:rsidRDefault="00142C08" w:rsidP="00142C08">
            <w:pPr>
              <w:rPr>
                <w:sz w:val="22"/>
                <w:szCs w:val="22"/>
              </w:rPr>
            </w:pPr>
            <w:r w:rsidRPr="00A26CB0">
              <w:rPr>
                <w:sz w:val="22"/>
                <w:szCs w:val="22"/>
              </w:rPr>
              <w:t xml:space="preserve">Testing programme </w:t>
            </w:r>
          </w:p>
        </w:tc>
        <w:tc>
          <w:tcPr>
            <w:tcW w:w="6004" w:type="dxa"/>
          </w:tcPr>
          <w:p w14:paraId="70D39D4E" w14:textId="77777777" w:rsidR="00142C08" w:rsidRPr="00A26CB0" w:rsidRDefault="00142C08" w:rsidP="00142C08">
            <w:pPr>
              <w:rPr>
                <w:sz w:val="22"/>
                <w:szCs w:val="22"/>
              </w:rPr>
            </w:pPr>
            <w:r w:rsidRPr="00A26CB0">
              <w:rPr>
                <w:sz w:val="22"/>
                <w:szCs w:val="22"/>
              </w:rPr>
              <w:t xml:space="preserve">National Evaluation of Primary and Secondary Education </w:t>
            </w:r>
          </w:p>
          <w:p w14:paraId="01469D5F" w14:textId="77777777" w:rsidR="00142C08" w:rsidRPr="00A26CB0" w:rsidRDefault="00142C08" w:rsidP="00142C08">
            <w:pPr>
              <w:rPr>
                <w:sz w:val="22"/>
                <w:szCs w:val="22"/>
              </w:rPr>
            </w:pPr>
          </w:p>
          <w:p w14:paraId="0D0FE582" w14:textId="77777777" w:rsidR="00142C08" w:rsidRPr="00A26CB0" w:rsidRDefault="00142C08" w:rsidP="00142C08">
            <w:pPr>
              <w:rPr>
                <w:sz w:val="22"/>
                <w:szCs w:val="22"/>
              </w:rPr>
            </w:pPr>
            <w:r w:rsidRPr="00A26CB0">
              <w:rPr>
                <w:sz w:val="22"/>
                <w:szCs w:val="22"/>
              </w:rPr>
              <w:t xml:space="preserve">There is no high-stakes testing programme. There is, however, a schedule (2013-2023) of thematic evaluations, including assessments of learning outcomes, which in turn may involve national sample testing.  </w:t>
            </w:r>
            <w:r w:rsidRPr="00A26CB0">
              <w:rPr>
                <w:rFonts w:eastAsia="Times New Roman" w:cs="Arial"/>
                <w:sz w:val="22"/>
                <w:szCs w:val="22"/>
              </w:rPr>
              <w:t>During 2016, a frame of reference and an evaluation handbook is being developed as a basis for assessments of learning outcomes in basic education</w:t>
            </w:r>
            <w:r w:rsidRPr="00A26CB0">
              <w:rPr>
                <w:rFonts w:eastAsia="Times New Roman" w:cs="Times New Roman"/>
                <w:sz w:val="22"/>
                <w:szCs w:val="22"/>
              </w:rPr>
              <w:t>.</w:t>
            </w:r>
          </w:p>
          <w:p w14:paraId="35E47535" w14:textId="77777777" w:rsidR="00142C08" w:rsidRPr="00A26CB0" w:rsidRDefault="00142C08" w:rsidP="00142C08">
            <w:pPr>
              <w:rPr>
                <w:sz w:val="22"/>
                <w:szCs w:val="22"/>
              </w:rPr>
            </w:pPr>
          </w:p>
        </w:tc>
      </w:tr>
      <w:tr w:rsidR="00142C08" w:rsidRPr="00DF617C" w14:paraId="61789D0B" w14:textId="77777777" w:rsidTr="00465091">
        <w:tc>
          <w:tcPr>
            <w:tcW w:w="2518" w:type="dxa"/>
          </w:tcPr>
          <w:p w14:paraId="4EC18802" w14:textId="77777777" w:rsidR="00142C08" w:rsidRPr="00A26CB0" w:rsidRDefault="00142C08" w:rsidP="00142C08">
            <w:pPr>
              <w:rPr>
                <w:sz w:val="22"/>
                <w:szCs w:val="22"/>
              </w:rPr>
            </w:pPr>
            <w:r w:rsidRPr="00A26CB0">
              <w:rPr>
                <w:sz w:val="22"/>
                <w:szCs w:val="22"/>
              </w:rPr>
              <w:t>Testing authority and test developer</w:t>
            </w:r>
          </w:p>
        </w:tc>
        <w:tc>
          <w:tcPr>
            <w:tcW w:w="6004" w:type="dxa"/>
          </w:tcPr>
          <w:p w14:paraId="718B9276" w14:textId="77777777" w:rsidR="00142C08" w:rsidRPr="00A26CB0" w:rsidRDefault="00142C08" w:rsidP="00142C08">
            <w:pPr>
              <w:rPr>
                <w:rFonts w:cs="Arial"/>
                <w:color w:val="1B1B1B"/>
                <w:sz w:val="22"/>
                <w:szCs w:val="22"/>
              </w:rPr>
            </w:pPr>
            <w:r w:rsidRPr="00A26CB0">
              <w:rPr>
                <w:rFonts w:eastAsia="Times New Roman" w:cs="Arial"/>
                <w:bCs/>
                <w:color w:val="333333"/>
                <w:sz w:val="22"/>
                <w:szCs w:val="22"/>
                <w:shd w:val="clear" w:color="auto" w:fill="FFFFFF"/>
              </w:rPr>
              <w:t xml:space="preserve">There is no testing authority per se.  </w:t>
            </w:r>
            <w:r w:rsidRPr="00A26CB0">
              <w:rPr>
                <w:rFonts w:cs="Arial"/>
                <w:color w:val="1B1B1B"/>
                <w:sz w:val="22"/>
                <w:szCs w:val="22"/>
              </w:rPr>
              <w:t>The only national examination, the matriculation examination, is held at the end of general upper secondary education. For the period of basic education, the focus is on thematic evaluations.</w:t>
            </w:r>
          </w:p>
          <w:p w14:paraId="127E9BA0" w14:textId="77777777" w:rsidR="00142C08" w:rsidRPr="00A26CB0" w:rsidRDefault="00142C08" w:rsidP="00142C08">
            <w:pPr>
              <w:rPr>
                <w:rFonts w:cs="Arial"/>
                <w:color w:val="1B1B1B"/>
                <w:sz w:val="22"/>
                <w:szCs w:val="22"/>
              </w:rPr>
            </w:pPr>
          </w:p>
          <w:p w14:paraId="1E250C30" w14:textId="77777777" w:rsidR="00142C08" w:rsidRPr="00A26CB0" w:rsidRDefault="00142C08" w:rsidP="00142C08">
            <w:pPr>
              <w:rPr>
                <w:rFonts w:eastAsia="Times New Roman" w:cs="Arial"/>
                <w:sz w:val="22"/>
                <w:szCs w:val="22"/>
              </w:rPr>
            </w:pPr>
            <w:r w:rsidRPr="00A26CB0">
              <w:rPr>
                <w:rFonts w:eastAsia="Times New Roman" w:cs="Arial"/>
                <w:bCs/>
                <w:color w:val="333333"/>
                <w:sz w:val="22"/>
                <w:szCs w:val="22"/>
                <w:shd w:val="clear" w:color="auto" w:fill="FFFFFF"/>
              </w:rPr>
              <w:t xml:space="preserve">Evaluations are the responsibility of the Finnish Education Evaluation Centre (FINEEC) – </w:t>
            </w:r>
            <w:r w:rsidRPr="00A26CB0">
              <w:rPr>
                <w:rFonts w:eastAsia="Times New Roman" w:cs="Arial"/>
                <w:color w:val="222222"/>
                <w:sz w:val="22"/>
                <w:szCs w:val="22"/>
                <w:shd w:val="clear" w:color="auto" w:fill="FFFFFF"/>
              </w:rPr>
              <w:t>formed by combining the evaluation activities of the Finnish Higher Education Evaluation Council, the Finnish Education Evaluation Council and the Finnish National Board of Education.</w:t>
            </w:r>
          </w:p>
          <w:p w14:paraId="0E5156B9" w14:textId="77777777" w:rsidR="00142C08" w:rsidRPr="00A26CB0" w:rsidRDefault="00142C08" w:rsidP="00142C08">
            <w:pPr>
              <w:rPr>
                <w:sz w:val="22"/>
                <w:szCs w:val="22"/>
              </w:rPr>
            </w:pPr>
          </w:p>
        </w:tc>
      </w:tr>
      <w:tr w:rsidR="00142C08" w:rsidRPr="00DF617C" w14:paraId="1F8DD349" w14:textId="77777777" w:rsidTr="00465091">
        <w:tc>
          <w:tcPr>
            <w:tcW w:w="2518" w:type="dxa"/>
          </w:tcPr>
          <w:p w14:paraId="6B2DA4C8" w14:textId="77777777" w:rsidR="00142C08" w:rsidRPr="00A26CB0" w:rsidRDefault="00142C08" w:rsidP="00142C08">
            <w:pPr>
              <w:rPr>
                <w:sz w:val="22"/>
                <w:szCs w:val="22"/>
              </w:rPr>
            </w:pPr>
            <w:r w:rsidRPr="00A26CB0">
              <w:rPr>
                <w:sz w:val="22"/>
                <w:szCs w:val="22"/>
              </w:rPr>
              <w:t>Duration</w:t>
            </w:r>
          </w:p>
        </w:tc>
        <w:tc>
          <w:tcPr>
            <w:tcW w:w="6004" w:type="dxa"/>
          </w:tcPr>
          <w:p w14:paraId="51177B2D" w14:textId="77777777" w:rsidR="00142C08" w:rsidRPr="00A26CB0" w:rsidRDefault="00142C08" w:rsidP="00142C08">
            <w:pPr>
              <w:rPr>
                <w:rFonts w:eastAsia="Times New Roman" w:cs="Arial"/>
                <w:color w:val="222222"/>
                <w:sz w:val="22"/>
                <w:szCs w:val="22"/>
                <w:shd w:val="clear" w:color="auto" w:fill="FFFFFF"/>
              </w:rPr>
            </w:pPr>
            <w:r w:rsidRPr="00A26CB0">
              <w:rPr>
                <w:rFonts w:eastAsia="Times New Roman" w:cs="Arial"/>
                <w:color w:val="222222"/>
                <w:sz w:val="22"/>
                <w:szCs w:val="22"/>
                <w:shd w:val="clear" w:color="auto" w:fill="FFFFFF"/>
              </w:rPr>
              <w:t xml:space="preserve">FINEEC started its operations on 1 May 2014. </w:t>
            </w:r>
          </w:p>
          <w:p w14:paraId="0CDD4431" w14:textId="77777777" w:rsidR="00142C08" w:rsidRPr="00A26CB0" w:rsidRDefault="00142C08" w:rsidP="00142C08">
            <w:pPr>
              <w:rPr>
                <w:sz w:val="22"/>
                <w:szCs w:val="22"/>
              </w:rPr>
            </w:pPr>
          </w:p>
        </w:tc>
      </w:tr>
      <w:tr w:rsidR="00142C08" w:rsidRPr="00DF617C" w14:paraId="7A7121B2" w14:textId="77777777" w:rsidTr="00465091">
        <w:tc>
          <w:tcPr>
            <w:tcW w:w="2518" w:type="dxa"/>
          </w:tcPr>
          <w:p w14:paraId="1EEF55F0" w14:textId="77777777" w:rsidR="00142C08" w:rsidRPr="00A26CB0" w:rsidRDefault="00142C08" w:rsidP="00142C08">
            <w:pPr>
              <w:rPr>
                <w:sz w:val="22"/>
                <w:szCs w:val="22"/>
              </w:rPr>
            </w:pPr>
            <w:r w:rsidRPr="00A26CB0">
              <w:rPr>
                <w:sz w:val="22"/>
                <w:szCs w:val="22"/>
              </w:rPr>
              <w:t>Assessments (Subjects, year levels, frequency)</w:t>
            </w:r>
          </w:p>
        </w:tc>
        <w:tc>
          <w:tcPr>
            <w:tcW w:w="6004" w:type="dxa"/>
          </w:tcPr>
          <w:p w14:paraId="5EC0976D" w14:textId="77777777" w:rsidR="00142C08" w:rsidRPr="00A26CB0" w:rsidRDefault="00142C08" w:rsidP="00142C08">
            <w:pPr>
              <w:rPr>
                <w:sz w:val="22"/>
                <w:szCs w:val="22"/>
              </w:rPr>
            </w:pPr>
            <w:r w:rsidRPr="00A26CB0">
              <w:rPr>
                <w:sz w:val="22"/>
                <w:szCs w:val="22"/>
              </w:rPr>
              <w:t>The National Plan for Education Evaluation 2016-2019 indicates that with respect to the evaluation of learning outcomes the focus during this period will be on:</w:t>
            </w:r>
          </w:p>
          <w:p w14:paraId="1D7E1621" w14:textId="77777777" w:rsidR="00142C08" w:rsidRPr="00A26CB0" w:rsidRDefault="00142C08" w:rsidP="0060439C">
            <w:pPr>
              <w:pStyle w:val="ListParagraph"/>
              <w:numPr>
                <w:ilvl w:val="0"/>
                <w:numId w:val="16"/>
              </w:numPr>
              <w:rPr>
                <w:sz w:val="22"/>
                <w:szCs w:val="22"/>
              </w:rPr>
            </w:pPr>
            <w:r w:rsidRPr="00A26CB0">
              <w:rPr>
                <w:sz w:val="22"/>
                <w:szCs w:val="22"/>
              </w:rPr>
              <w:t xml:space="preserve">mathematics (grade 9) </w:t>
            </w:r>
          </w:p>
          <w:p w14:paraId="0923A830" w14:textId="77777777" w:rsidR="00142C08" w:rsidRPr="00A26CB0" w:rsidRDefault="00142C08" w:rsidP="0060439C">
            <w:pPr>
              <w:pStyle w:val="ListParagraph"/>
              <w:numPr>
                <w:ilvl w:val="0"/>
                <w:numId w:val="16"/>
              </w:numPr>
              <w:rPr>
                <w:sz w:val="22"/>
                <w:szCs w:val="22"/>
              </w:rPr>
            </w:pPr>
            <w:r w:rsidRPr="00A26CB0">
              <w:rPr>
                <w:sz w:val="22"/>
                <w:szCs w:val="22"/>
              </w:rPr>
              <w:t xml:space="preserve">Saamai (Lapp), Sign language, Romany </w:t>
            </w:r>
          </w:p>
          <w:p w14:paraId="37F7F5C1" w14:textId="77777777" w:rsidR="00142C08" w:rsidRPr="00A26CB0" w:rsidRDefault="00142C08" w:rsidP="0060439C">
            <w:pPr>
              <w:pStyle w:val="ListParagraph"/>
              <w:numPr>
                <w:ilvl w:val="0"/>
                <w:numId w:val="16"/>
              </w:numPr>
              <w:rPr>
                <w:sz w:val="22"/>
                <w:szCs w:val="22"/>
              </w:rPr>
            </w:pPr>
            <w:r w:rsidRPr="00A26CB0">
              <w:rPr>
                <w:sz w:val="22"/>
                <w:szCs w:val="22"/>
              </w:rPr>
              <w:t>Finnish as a second language</w:t>
            </w:r>
          </w:p>
          <w:p w14:paraId="3E9BCF6B" w14:textId="77777777" w:rsidR="00142C08" w:rsidRPr="00A26CB0" w:rsidRDefault="00142C08" w:rsidP="00142C08">
            <w:pPr>
              <w:rPr>
                <w:sz w:val="22"/>
                <w:szCs w:val="22"/>
              </w:rPr>
            </w:pPr>
          </w:p>
        </w:tc>
      </w:tr>
      <w:tr w:rsidR="00142C08" w:rsidRPr="00DF617C" w14:paraId="3936B11B" w14:textId="77777777" w:rsidTr="00465091">
        <w:tc>
          <w:tcPr>
            <w:tcW w:w="2518" w:type="dxa"/>
          </w:tcPr>
          <w:p w14:paraId="6126A418" w14:textId="77777777" w:rsidR="00142C08" w:rsidRPr="00A26CB0" w:rsidRDefault="00142C08" w:rsidP="00142C08">
            <w:pPr>
              <w:rPr>
                <w:sz w:val="22"/>
                <w:szCs w:val="22"/>
              </w:rPr>
            </w:pPr>
            <w:r w:rsidRPr="00A26CB0">
              <w:rPr>
                <w:sz w:val="22"/>
                <w:szCs w:val="22"/>
              </w:rPr>
              <w:t xml:space="preserve">Format of assessments </w:t>
            </w:r>
          </w:p>
        </w:tc>
        <w:tc>
          <w:tcPr>
            <w:tcW w:w="6004" w:type="dxa"/>
          </w:tcPr>
          <w:p w14:paraId="2272256E" w14:textId="77777777" w:rsidR="00142C08" w:rsidRPr="00A26CB0" w:rsidRDefault="00142C08" w:rsidP="00142C08">
            <w:pPr>
              <w:rPr>
                <w:sz w:val="22"/>
                <w:szCs w:val="22"/>
              </w:rPr>
            </w:pPr>
            <w:r w:rsidRPr="00A26CB0">
              <w:rPr>
                <w:sz w:val="22"/>
                <w:szCs w:val="22"/>
              </w:rPr>
              <w:t>Not relevant</w:t>
            </w:r>
          </w:p>
          <w:p w14:paraId="1012B858" w14:textId="77777777" w:rsidR="00142C08" w:rsidRPr="00A26CB0" w:rsidRDefault="00142C08" w:rsidP="00142C08">
            <w:pPr>
              <w:rPr>
                <w:sz w:val="22"/>
                <w:szCs w:val="22"/>
              </w:rPr>
            </w:pPr>
          </w:p>
        </w:tc>
      </w:tr>
      <w:tr w:rsidR="00142C08" w:rsidRPr="00DF617C" w14:paraId="1FFA32DA" w14:textId="77777777" w:rsidTr="00465091">
        <w:tc>
          <w:tcPr>
            <w:tcW w:w="2518" w:type="dxa"/>
          </w:tcPr>
          <w:p w14:paraId="023527F0" w14:textId="77777777" w:rsidR="00142C08" w:rsidRPr="00A26CB0" w:rsidRDefault="00142C08" w:rsidP="00142C08">
            <w:pPr>
              <w:rPr>
                <w:sz w:val="22"/>
                <w:szCs w:val="22"/>
              </w:rPr>
            </w:pPr>
            <w:r w:rsidRPr="00A26CB0">
              <w:rPr>
                <w:sz w:val="22"/>
                <w:szCs w:val="22"/>
              </w:rPr>
              <w:t xml:space="preserve">Mode of delivery </w:t>
            </w:r>
          </w:p>
        </w:tc>
        <w:tc>
          <w:tcPr>
            <w:tcW w:w="6004" w:type="dxa"/>
          </w:tcPr>
          <w:p w14:paraId="4C49CE78" w14:textId="77777777" w:rsidR="00142C08" w:rsidRPr="00A26CB0" w:rsidRDefault="00142C08" w:rsidP="00142C08">
            <w:pPr>
              <w:rPr>
                <w:sz w:val="22"/>
                <w:szCs w:val="22"/>
              </w:rPr>
            </w:pPr>
            <w:r w:rsidRPr="00A26CB0">
              <w:rPr>
                <w:sz w:val="22"/>
                <w:szCs w:val="22"/>
              </w:rPr>
              <w:t>Not relevant</w:t>
            </w:r>
          </w:p>
          <w:p w14:paraId="4682B8D9" w14:textId="77777777" w:rsidR="00142C08" w:rsidRPr="00A26CB0" w:rsidRDefault="00142C08" w:rsidP="00142C08">
            <w:pPr>
              <w:rPr>
                <w:sz w:val="22"/>
                <w:szCs w:val="22"/>
              </w:rPr>
            </w:pPr>
          </w:p>
        </w:tc>
      </w:tr>
      <w:tr w:rsidR="00142C08" w:rsidRPr="00DF617C" w14:paraId="6856B29E" w14:textId="77777777" w:rsidTr="00465091">
        <w:tc>
          <w:tcPr>
            <w:tcW w:w="2518" w:type="dxa"/>
          </w:tcPr>
          <w:p w14:paraId="5C7D9CC0" w14:textId="77777777" w:rsidR="00142C08" w:rsidRPr="00A26CB0" w:rsidRDefault="00142C08" w:rsidP="00142C08">
            <w:pPr>
              <w:rPr>
                <w:sz w:val="22"/>
                <w:szCs w:val="22"/>
              </w:rPr>
            </w:pPr>
            <w:r w:rsidRPr="00A26CB0">
              <w:rPr>
                <w:sz w:val="22"/>
                <w:szCs w:val="22"/>
              </w:rPr>
              <w:t>Use of data and reporting of results</w:t>
            </w:r>
          </w:p>
        </w:tc>
        <w:tc>
          <w:tcPr>
            <w:tcW w:w="6004" w:type="dxa"/>
          </w:tcPr>
          <w:p w14:paraId="59F35D7F" w14:textId="77777777" w:rsidR="00142C08" w:rsidRPr="00A26CB0" w:rsidRDefault="00142C08" w:rsidP="00142C08">
            <w:pPr>
              <w:rPr>
                <w:sz w:val="22"/>
                <w:szCs w:val="22"/>
              </w:rPr>
            </w:pPr>
            <w:r w:rsidRPr="00A26CB0">
              <w:rPr>
                <w:sz w:val="22"/>
                <w:szCs w:val="22"/>
              </w:rPr>
              <w:t>Not relevant</w:t>
            </w:r>
          </w:p>
        </w:tc>
      </w:tr>
      <w:tr w:rsidR="00142C08" w:rsidRPr="00DF617C" w14:paraId="170E4013" w14:textId="77777777" w:rsidTr="00465091">
        <w:tc>
          <w:tcPr>
            <w:tcW w:w="2518" w:type="dxa"/>
          </w:tcPr>
          <w:p w14:paraId="610F3D4D" w14:textId="77777777" w:rsidR="00142C08" w:rsidRPr="00A26CB0" w:rsidRDefault="00142C08" w:rsidP="00142C08">
            <w:pPr>
              <w:rPr>
                <w:sz w:val="22"/>
                <w:szCs w:val="22"/>
              </w:rPr>
            </w:pPr>
            <w:r w:rsidRPr="00A26CB0">
              <w:rPr>
                <w:sz w:val="22"/>
                <w:szCs w:val="22"/>
              </w:rPr>
              <w:t>Mitigation strategies to avoid negative backwash effects</w:t>
            </w:r>
          </w:p>
        </w:tc>
        <w:tc>
          <w:tcPr>
            <w:tcW w:w="6004" w:type="dxa"/>
          </w:tcPr>
          <w:p w14:paraId="20AF8E03" w14:textId="77777777" w:rsidR="00142C08" w:rsidRPr="00A26CB0" w:rsidRDefault="00142C08" w:rsidP="0060439C">
            <w:pPr>
              <w:pStyle w:val="ListParagraph"/>
              <w:numPr>
                <w:ilvl w:val="0"/>
                <w:numId w:val="17"/>
              </w:numPr>
              <w:rPr>
                <w:rFonts w:eastAsia="Times New Roman" w:cs="Arial"/>
                <w:color w:val="1B1B1B"/>
                <w:sz w:val="22"/>
                <w:szCs w:val="22"/>
                <w:shd w:val="clear" w:color="auto" w:fill="FFFFFF"/>
              </w:rPr>
            </w:pPr>
            <w:r w:rsidRPr="00A26CB0">
              <w:rPr>
                <w:rFonts w:eastAsia="Times New Roman" w:cs="Arial"/>
                <w:color w:val="1B1B1B"/>
                <w:sz w:val="22"/>
                <w:szCs w:val="22"/>
                <w:shd w:val="clear" w:color="auto" w:fill="FFFFFF"/>
              </w:rPr>
              <w:t>No national tests for pupils in basic education in Finland</w:t>
            </w:r>
          </w:p>
          <w:p w14:paraId="09E7D72B" w14:textId="77777777" w:rsidR="00142C08" w:rsidRPr="00A26CB0" w:rsidRDefault="00142C08" w:rsidP="0060439C">
            <w:pPr>
              <w:pStyle w:val="ListParagraph"/>
              <w:numPr>
                <w:ilvl w:val="0"/>
                <w:numId w:val="17"/>
              </w:numPr>
              <w:rPr>
                <w:rFonts w:eastAsia="Times New Roman" w:cs="Arial"/>
                <w:color w:val="1B1B1B"/>
                <w:sz w:val="22"/>
                <w:szCs w:val="22"/>
                <w:shd w:val="clear" w:color="auto" w:fill="FFFFFF"/>
              </w:rPr>
            </w:pPr>
            <w:r w:rsidRPr="00A26CB0">
              <w:rPr>
                <w:rFonts w:eastAsia="Times New Roman" w:cs="Arial"/>
                <w:color w:val="1B1B1B"/>
                <w:sz w:val="22"/>
                <w:szCs w:val="22"/>
                <w:shd w:val="clear" w:color="auto" w:fill="FFFFFF"/>
              </w:rPr>
              <w:t>Complete avoidance of high-stakes testing.</w:t>
            </w:r>
          </w:p>
          <w:p w14:paraId="1E364A70" w14:textId="77777777" w:rsidR="00142C08" w:rsidRPr="00A26CB0" w:rsidRDefault="00142C08" w:rsidP="0060439C">
            <w:pPr>
              <w:pStyle w:val="ListParagraph"/>
              <w:numPr>
                <w:ilvl w:val="0"/>
                <w:numId w:val="17"/>
              </w:numPr>
              <w:rPr>
                <w:rFonts w:eastAsia="Times New Roman" w:cs="Arial"/>
                <w:color w:val="1B1B1B"/>
                <w:sz w:val="22"/>
                <w:szCs w:val="22"/>
                <w:shd w:val="clear" w:color="auto" w:fill="FFFFFF"/>
              </w:rPr>
            </w:pPr>
            <w:r w:rsidRPr="00A26CB0">
              <w:rPr>
                <w:rFonts w:eastAsia="Times New Roman" w:cs="Arial"/>
                <w:color w:val="1B1B1B"/>
                <w:sz w:val="22"/>
                <w:szCs w:val="22"/>
                <w:shd w:val="clear" w:color="auto" w:fill="FFFFFF"/>
              </w:rPr>
              <w:t>A strong focus on learning rather than testing.</w:t>
            </w:r>
          </w:p>
          <w:p w14:paraId="23D27EE9" w14:textId="77777777" w:rsidR="00142C08" w:rsidRPr="00A26CB0" w:rsidRDefault="00142C08" w:rsidP="0060439C">
            <w:pPr>
              <w:pStyle w:val="ListParagraph"/>
              <w:numPr>
                <w:ilvl w:val="0"/>
                <w:numId w:val="17"/>
              </w:numPr>
              <w:rPr>
                <w:rFonts w:eastAsia="Times New Roman" w:cs="Times New Roman"/>
                <w:sz w:val="22"/>
                <w:szCs w:val="22"/>
              </w:rPr>
            </w:pPr>
            <w:r w:rsidRPr="00A26CB0">
              <w:rPr>
                <w:rFonts w:eastAsia="Times New Roman" w:cs="Arial"/>
                <w:color w:val="1B1B1B"/>
                <w:sz w:val="22"/>
                <w:szCs w:val="22"/>
                <w:shd w:val="clear" w:color="auto" w:fill="FFFFFF"/>
              </w:rPr>
              <w:t>Teachers responsible for assessment in their respective subjects on the basis of the objectives included in the national curriculum.</w:t>
            </w:r>
          </w:p>
          <w:p w14:paraId="5D5B6A6A" w14:textId="77777777" w:rsidR="00142C08" w:rsidRPr="00A26CB0" w:rsidRDefault="00142C08" w:rsidP="00142C08">
            <w:pPr>
              <w:rPr>
                <w:sz w:val="22"/>
                <w:szCs w:val="22"/>
              </w:rPr>
            </w:pPr>
          </w:p>
        </w:tc>
      </w:tr>
    </w:tbl>
    <w:p w14:paraId="5DFB4D47" w14:textId="77777777" w:rsidR="00A26CB0" w:rsidRDefault="00A26CB0">
      <w:r>
        <w:br w:type="page"/>
      </w:r>
    </w:p>
    <w:tbl>
      <w:tblPr>
        <w:tblStyle w:val="TableGrid"/>
        <w:tblW w:w="0" w:type="auto"/>
        <w:tblLayout w:type="fixed"/>
        <w:tblLook w:val="04A0" w:firstRow="1" w:lastRow="0" w:firstColumn="1" w:lastColumn="0" w:noHBand="0" w:noVBand="1"/>
      </w:tblPr>
      <w:tblGrid>
        <w:gridCol w:w="2518"/>
        <w:gridCol w:w="6004"/>
      </w:tblGrid>
      <w:tr w:rsidR="00142C08" w:rsidRPr="00DF617C" w14:paraId="5DF9B27D" w14:textId="77777777" w:rsidTr="00465091">
        <w:tc>
          <w:tcPr>
            <w:tcW w:w="2518" w:type="dxa"/>
          </w:tcPr>
          <w:p w14:paraId="18BCCB08" w14:textId="71B8EA24" w:rsidR="00142C08" w:rsidRPr="00A26CB0" w:rsidRDefault="00142C08" w:rsidP="00142C08">
            <w:pPr>
              <w:rPr>
                <w:sz w:val="22"/>
                <w:szCs w:val="22"/>
              </w:rPr>
            </w:pPr>
            <w:r w:rsidRPr="00A26CB0">
              <w:rPr>
                <w:sz w:val="22"/>
                <w:szCs w:val="22"/>
              </w:rPr>
              <w:lastRenderedPageBreak/>
              <w:t>Attitudes to assessment</w:t>
            </w:r>
          </w:p>
        </w:tc>
        <w:tc>
          <w:tcPr>
            <w:tcW w:w="6004" w:type="dxa"/>
          </w:tcPr>
          <w:p w14:paraId="1DC5B93E" w14:textId="77777777" w:rsidR="00142C08" w:rsidRPr="00A26CB0" w:rsidRDefault="00142C08" w:rsidP="0060439C">
            <w:pPr>
              <w:pStyle w:val="ListParagraph"/>
              <w:numPr>
                <w:ilvl w:val="0"/>
                <w:numId w:val="18"/>
              </w:numPr>
              <w:rPr>
                <w:rFonts w:eastAsia="Times New Roman" w:cs="Arial"/>
                <w:color w:val="1B1B1B"/>
                <w:sz w:val="22"/>
                <w:szCs w:val="22"/>
                <w:shd w:val="clear" w:color="auto" w:fill="FFFFFF"/>
              </w:rPr>
            </w:pPr>
            <w:r w:rsidRPr="00A26CB0">
              <w:rPr>
                <w:rFonts w:eastAsia="Times New Roman" w:cs="Arial"/>
                <w:color w:val="1B1B1B"/>
                <w:sz w:val="22"/>
                <w:szCs w:val="22"/>
                <w:shd w:val="clear" w:color="auto" w:fill="FFFFFF"/>
              </w:rPr>
              <w:t>There is a high degree of trust in teacher professional competence.</w:t>
            </w:r>
          </w:p>
          <w:p w14:paraId="45603001" w14:textId="77777777" w:rsidR="00142C08" w:rsidRPr="00A26CB0" w:rsidRDefault="00142C08" w:rsidP="0060439C">
            <w:pPr>
              <w:pStyle w:val="ListParagraph"/>
              <w:numPr>
                <w:ilvl w:val="0"/>
                <w:numId w:val="18"/>
              </w:numPr>
              <w:rPr>
                <w:rFonts w:eastAsia="Times New Roman" w:cs="Arial"/>
                <w:color w:val="1B1B1B"/>
                <w:sz w:val="22"/>
                <w:szCs w:val="22"/>
                <w:shd w:val="clear" w:color="auto" w:fill="FFFFFF"/>
              </w:rPr>
            </w:pPr>
            <w:r w:rsidRPr="00A26CB0">
              <w:rPr>
                <w:rFonts w:eastAsia="Times New Roman" w:cs="Arial"/>
                <w:color w:val="1B1B1B"/>
                <w:sz w:val="22"/>
                <w:szCs w:val="22"/>
                <w:shd w:val="clear" w:color="auto" w:fill="FFFFFF"/>
              </w:rPr>
              <w:t>Teacher and school autonomy are highly regarded.</w:t>
            </w:r>
          </w:p>
          <w:p w14:paraId="161E5DD9" w14:textId="77777777" w:rsidR="00142C08" w:rsidRPr="00A26CB0" w:rsidRDefault="00142C08" w:rsidP="0060439C">
            <w:pPr>
              <w:pStyle w:val="ListParagraph"/>
              <w:numPr>
                <w:ilvl w:val="0"/>
                <w:numId w:val="18"/>
              </w:numPr>
              <w:rPr>
                <w:rFonts w:eastAsia="Times New Roman" w:cs="Times New Roman"/>
                <w:sz w:val="22"/>
                <w:szCs w:val="22"/>
              </w:rPr>
            </w:pPr>
            <w:r w:rsidRPr="00A26CB0">
              <w:rPr>
                <w:rFonts w:eastAsia="Times New Roman" w:cs="Arial"/>
                <w:color w:val="1B1B1B"/>
                <w:sz w:val="22"/>
                <w:szCs w:val="22"/>
                <w:shd w:val="clear" w:color="auto" w:fill="FFFFFF"/>
              </w:rPr>
              <w:t>In recent years, Finland’s declining performance in PISA has generated concern and self reflection.</w:t>
            </w:r>
          </w:p>
          <w:p w14:paraId="26030C40" w14:textId="77777777" w:rsidR="00142C08" w:rsidRPr="00A26CB0" w:rsidRDefault="00142C08" w:rsidP="00142C08">
            <w:pPr>
              <w:rPr>
                <w:sz w:val="22"/>
                <w:szCs w:val="22"/>
              </w:rPr>
            </w:pPr>
          </w:p>
        </w:tc>
      </w:tr>
      <w:tr w:rsidR="00142C08" w:rsidRPr="00DF617C" w14:paraId="030748AA" w14:textId="77777777" w:rsidTr="00465091">
        <w:tc>
          <w:tcPr>
            <w:tcW w:w="2518" w:type="dxa"/>
          </w:tcPr>
          <w:p w14:paraId="4F414AF0" w14:textId="77777777" w:rsidR="00142C08" w:rsidRPr="00A26CB0" w:rsidRDefault="00142C08" w:rsidP="00142C08">
            <w:pPr>
              <w:rPr>
                <w:sz w:val="22"/>
                <w:szCs w:val="22"/>
              </w:rPr>
            </w:pPr>
            <w:r w:rsidRPr="00A26CB0">
              <w:rPr>
                <w:sz w:val="22"/>
                <w:szCs w:val="22"/>
              </w:rPr>
              <w:t>Further information</w:t>
            </w:r>
          </w:p>
        </w:tc>
        <w:tc>
          <w:tcPr>
            <w:tcW w:w="6004" w:type="dxa"/>
          </w:tcPr>
          <w:p w14:paraId="16E4B7C0" w14:textId="77777777" w:rsidR="00142C08" w:rsidRPr="00A26CB0" w:rsidRDefault="00997E33" w:rsidP="00142C08">
            <w:pPr>
              <w:rPr>
                <w:sz w:val="22"/>
                <w:szCs w:val="22"/>
              </w:rPr>
            </w:pPr>
            <w:hyperlink r:id="rId12" w:history="1">
              <w:r w:rsidR="00142C08" w:rsidRPr="00A26CB0">
                <w:rPr>
                  <w:rStyle w:val="Hyperlink"/>
                  <w:sz w:val="22"/>
                  <w:szCs w:val="22"/>
                </w:rPr>
                <w:t>http://www.oph.fi/english/education_system</w:t>
              </w:r>
            </w:hyperlink>
          </w:p>
          <w:p w14:paraId="5F69FD11" w14:textId="77777777" w:rsidR="00142C08" w:rsidRPr="00A26CB0" w:rsidRDefault="00142C08" w:rsidP="00142C08">
            <w:pPr>
              <w:rPr>
                <w:sz w:val="22"/>
                <w:szCs w:val="22"/>
              </w:rPr>
            </w:pPr>
          </w:p>
          <w:p w14:paraId="001E577C" w14:textId="77777777" w:rsidR="00142C08" w:rsidRPr="00A26CB0" w:rsidRDefault="00997E33" w:rsidP="00142C08">
            <w:pPr>
              <w:rPr>
                <w:sz w:val="22"/>
                <w:szCs w:val="22"/>
              </w:rPr>
            </w:pPr>
            <w:hyperlink r:id="rId13" w:history="1">
              <w:r w:rsidR="00142C08" w:rsidRPr="00A26CB0">
                <w:rPr>
                  <w:rStyle w:val="Hyperlink"/>
                  <w:sz w:val="22"/>
                  <w:szCs w:val="22"/>
                </w:rPr>
                <w:t>http://karvi.fi/app/uploads/2016/06/National-Plan-for-Education-Evaluations-2016-2019.pdf</w:t>
              </w:r>
            </w:hyperlink>
          </w:p>
          <w:p w14:paraId="270EEF83" w14:textId="77777777" w:rsidR="00142C08" w:rsidRPr="00A26CB0" w:rsidRDefault="00142C08" w:rsidP="00142C08">
            <w:pPr>
              <w:rPr>
                <w:sz w:val="22"/>
                <w:szCs w:val="22"/>
              </w:rPr>
            </w:pPr>
          </w:p>
        </w:tc>
      </w:tr>
    </w:tbl>
    <w:p w14:paraId="0EE1C4B2" w14:textId="77777777" w:rsidR="00A26CB0" w:rsidRDefault="00A26CB0" w:rsidP="00270546">
      <w:pPr>
        <w:pStyle w:val="Heading2"/>
      </w:pPr>
    </w:p>
    <w:p w14:paraId="6A4EF279" w14:textId="77777777" w:rsidR="00A26CB0" w:rsidRDefault="00A26CB0">
      <w:pPr>
        <w:rPr>
          <w:rFonts w:asciiTheme="majorHAnsi" w:eastAsiaTheme="majorEastAsia" w:hAnsiTheme="majorHAnsi" w:cstheme="majorBidi"/>
          <w:b/>
          <w:bCs/>
          <w:color w:val="4F81BD" w:themeColor="accent1"/>
          <w:sz w:val="26"/>
          <w:szCs w:val="26"/>
        </w:rPr>
      </w:pPr>
      <w:r>
        <w:br w:type="page"/>
      </w:r>
    </w:p>
    <w:p w14:paraId="534878B4" w14:textId="064398F0" w:rsidR="00067588" w:rsidRDefault="00067588" w:rsidP="00270546">
      <w:pPr>
        <w:pStyle w:val="Heading2"/>
      </w:pPr>
      <w:r w:rsidRPr="00DF617C">
        <w:lastRenderedPageBreak/>
        <w:t>Hong Kong</w:t>
      </w:r>
    </w:p>
    <w:p w14:paraId="58B7C9BD" w14:textId="77777777" w:rsidR="00270546" w:rsidRPr="00270546" w:rsidRDefault="00270546" w:rsidP="00270546"/>
    <w:tbl>
      <w:tblPr>
        <w:tblStyle w:val="TableGrid"/>
        <w:tblW w:w="0" w:type="auto"/>
        <w:tblLayout w:type="fixed"/>
        <w:tblLook w:val="04A0" w:firstRow="1" w:lastRow="0" w:firstColumn="1" w:lastColumn="0" w:noHBand="0" w:noVBand="1"/>
      </w:tblPr>
      <w:tblGrid>
        <w:gridCol w:w="2518"/>
        <w:gridCol w:w="6004"/>
      </w:tblGrid>
      <w:tr w:rsidR="00D96218" w:rsidRPr="00270546" w14:paraId="33D8D822" w14:textId="77777777" w:rsidTr="00465091">
        <w:tc>
          <w:tcPr>
            <w:tcW w:w="2518" w:type="dxa"/>
          </w:tcPr>
          <w:p w14:paraId="638AE856" w14:textId="77777777" w:rsidR="00D96218" w:rsidRPr="00A26CB0" w:rsidRDefault="00D96218" w:rsidP="0005291E">
            <w:pPr>
              <w:rPr>
                <w:sz w:val="22"/>
                <w:szCs w:val="22"/>
              </w:rPr>
            </w:pPr>
            <w:r w:rsidRPr="00A26CB0">
              <w:rPr>
                <w:sz w:val="22"/>
                <w:szCs w:val="22"/>
              </w:rPr>
              <w:t xml:space="preserve">Testing programme </w:t>
            </w:r>
          </w:p>
        </w:tc>
        <w:tc>
          <w:tcPr>
            <w:tcW w:w="6004" w:type="dxa"/>
          </w:tcPr>
          <w:p w14:paraId="63000F7F" w14:textId="77777777" w:rsidR="00D96218" w:rsidRPr="00A26CB0" w:rsidRDefault="00D96218" w:rsidP="0005291E">
            <w:pPr>
              <w:rPr>
                <w:sz w:val="22"/>
                <w:szCs w:val="22"/>
              </w:rPr>
            </w:pPr>
            <w:r w:rsidRPr="00A26CB0">
              <w:rPr>
                <w:sz w:val="22"/>
                <w:szCs w:val="22"/>
              </w:rPr>
              <w:t>Basic Competency Assessment, comprising:</w:t>
            </w:r>
          </w:p>
          <w:p w14:paraId="145F5654" w14:textId="77777777" w:rsidR="00D96218" w:rsidRPr="00A26CB0" w:rsidRDefault="00D96218" w:rsidP="0060439C">
            <w:pPr>
              <w:pStyle w:val="ListParagraph"/>
              <w:numPr>
                <w:ilvl w:val="0"/>
                <w:numId w:val="9"/>
              </w:numPr>
              <w:rPr>
                <w:sz w:val="22"/>
                <w:szCs w:val="22"/>
              </w:rPr>
            </w:pPr>
            <w:r w:rsidRPr="00A26CB0">
              <w:rPr>
                <w:sz w:val="22"/>
                <w:szCs w:val="22"/>
              </w:rPr>
              <w:t>TSA (Territory-wide System Assessment)</w:t>
            </w:r>
          </w:p>
          <w:p w14:paraId="287F8A2B" w14:textId="77777777" w:rsidR="00D96218" w:rsidRPr="00A26CB0" w:rsidRDefault="00D96218" w:rsidP="0060439C">
            <w:pPr>
              <w:pStyle w:val="ListParagraph"/>
              <w:numPr>
                <w:ilvl w:val="0"/>
                <w:numId w:val="9"/>
              </w:numPr>
              <w:rPr>
                <w:sz w:val="22"/>
                <w:szCs w:val="22"/>
              </w:rPr>
            </w:pPr>
            <w:r w:rsidRPr="00A26CB0">
              <w:rPr>
                <w:sz w:val="22"/>
                <w:szCs w:val="22"/>
              </w:rPr>
              <w:t>SA (Student Assessment)</w:t>
            </w:r>
            <w:r w:rsidRPr="00A26CB0">
              <w:rPr>
                <w:sz w:val="22"/>
                <w:szCs w:val="22"/>
                <w:vertAlign w:val="superscript"/>
              </w:rPr>
              <w:t>1</w:t>
            </w:r>
          </w:p>
          <w:p w14:paraId="3FE44932" w14:textId="77777777" w:rsidR="00D96218" w:rsidRPr="00A26CB0" w:rsidRDefault="00D96218" w:rsidP="0005291E">
            <w:pPr>
              <w:rPr>
                <w:sz w:val="22"/>
                <w:szCs w:val="22"/>
              </w:rPr>
            </w:pPr>
          </w:p>
        </w:tc>
      </w:tr>
      <w:tr w:rsidR="00D96218" w:rsidRPr="00270546" w14:paraId="3F157488" w14:textId="77777777" w:rsidTr="00465091">
        <w:tc>
          <w:tcPr>
            <w:tcW w:w="2518" w:type="dxa"/>
          </w:tcPr>
          <w:p w14:paraId="20E86972" w14:textId="77777777" w:rsidR="00D96218" w:rsidRPr="00A26CB0" w:rsidRDefault="00D96218" w:rsidP="0005291E">
            <w:pPr>
              <w:rPr>
                <w:sz w:val="22"/>
                <w:szCs w:val="22"/>
              </w:rPr>
            </w:pPr>
            <w:r w:rsidRPr="00A26CB0">
              <w:rPr>
                <w:sz w:val="22"/>
                <w:szCs w:val="22"/>
              </w:rPr>
              <w:t>Testing authority and test developer</w:t>
            </w:r>
          </w:p>
        </w:tc>
        <w:tc>
          <w:tcPr>
            <w:tcW w:w="6004" w:type="dxa"/>
          </w:tcPr>
          <w:p w14:paraId="0F21ECC5" w14:textId="77777777" w:rsidR="00D96218" w:rsidRPr="00A26CB0" w:rsidRDefault="00D96218" w:rsidP="0005291E">
            <w:pPr>
              <w:rPr>
                <w:sz w:val="22"/>
                <w:szCs w:val="22"/>
              </w:rPr>
            </w:pPr>
            <w:r w:rsidRPr="00A26CB0">
              <w:rPr>
                <w:sz w:val="22"/>
                <w:szCs w:val="22"/>
              </w:rPr>
              <w:t>Hong Kong Examinations and Assessment Authority on behalf of the Education Bureau</w:t>
            </w:r>
          </w:p>
          <w:p w14:paraId="2384F771" w14:textId="77777777" w:rsidR="00D96218" w:rsidRPr="00A26CB0" w:rsidRDefault="00D96218" w:rsidP="0005291E">
            <w:pPr>
              <w:rPr>
                <w:sz w:val="22"/>
                <w:szCs w:val="22"/>
              </w:rPr>
            </w:pPr>
          </w:p>
        </w:tc>
      </w:tr>
      <w:tr w:rsidR="00D96218" w:rsidRPr="00270546" w14:paraId="48A94132" w14:textId="77777777" w:rsidTr="00465091">
        <w:tc>
          <w:tcPr>
            <w:tcW w:w="2518" w:type="dxa"/>
          </w:tcPr>
          <w:p w14:paraId="35244E03" w14:textId="77777777" w:rsidR="00D96218" w:rsidRPr="00A26CB0" w:rsidRDefault="00D96218" w:rsidP="0005291E">
            <w:pPr>
              <w:rPr>
                <w:sz w:val="22"/>
                <w:szCs w:val="22"/>
              </w:rPr>
            </w:pPr>
            <w:r w:rsidRPr="00A26CB0">
              <w:rPr>
                <w:sz w:val="22"/>
                <w:szCs w:val="22"/>
              </w:rPr>
              <w:t>Duration</w:t>
            </w:r>
          </w:p>
        </w:tc>
        <w:tc>
          <w:tcPr>
            <w:tcW w:w="6004" w:type="dxa"/>
          </w:tcPr>
          <w:p w14:paraId="4CD1A34E" w14:textId="77777777" w:rsidR="00D96218" w:rsidRPr="00A26CB0" w:rsidRDefault="00D96218" w:rsidP="0005291E">
            <w:pPr>
              <w:rPr>
                <w:sz w:val="22"/>
                <w:szCs w:val="22"/>
              </w:rPr>
            </w:pPr>
            <w:r w:rsidRPr="00A26CB0">
              <w:rPr>
                <w:sz w:val="22"/>
                <w:szCs w:val="22"/>
              </w:rPr>
              <w:t>TSA administered since 2004 (Primary 3 since 2004, Primary 6 since 2005 and Secondary 3 since 2006)</w:t>
            </w:r>
          </w:p>
          <w:p w14:paraId="2172B57D" w14:textId="77777777" w:rsidR="00D96218" w:rsidRPr="00A26CB0" w:rsidRDefault="00D96218" w:rsidP="0005291E">
            <w:pPr>
              <w:rPr>
                <w:sz w:val="22"/>
                <w:szCs w:val="22"/>
              </w:rPr>
            </w:pPr>
          </w:p>
        </w:tc>
      </w:tr>
      <w:tr w:rsidR="00D96218" w:rsidRPr="00270546" w14:paraId="06389CDB" w14:textId="77777777" w:rsidTr="00465091">
        <w:tc>
          <w:tcPr>
            <w:tcW w:w="2518" w:type="dxa"/>
          </w:tcPr>
          <w:p w14:paraId="2036EB44" w14:textId="77777777" w:rsidR="00D96218" w:rsidRPr="00A26CB0" w:rsidRDefault="00D96218" w:rsidP="0005291E">
            <w:pPr>
              <w:rPr>
                <w:sz w:val="22"/>
                <w:szCs w:val="22"/>
              </w:rPr>
            </w:pPr>
            <w:r w:rsidRPr="00A26CB0">
              <w:rPr>
                <w:sz w:val="22"/>
                <w:szCs w:val="22"/>
              </w:rPr>
              <w:t>Assessments (Subjects, year levels, frequency)</w:t>
            </w:r>
          </w:p>
        </w:tc>
        <w:tc>
          <w:tcPr>
            <w:tcW w:w="6004" w:type="dxa"/>
          </w:tcPr>
          <w:p w14:paraId="04D9E1E0" w14:textId="7177C3CE" w:rsidR="00D96218" w:rsidRPr="007E3A6B" w:rsidRDefault="00D96218" w:rsidP="007E3A6B">
            <w:pPr>
              <w:pStyle w:val="ListParagraph"/>
              <w:numPr>
                <w:ilvl w:val="0"/>
                <w:numId w:val="40"/>
              </w:numPr>
              <w:ind w:left="360"/>
              <w:rPr>
                <w:sz w:val="22"/>
                <w:szCs w:val="22"/>
              </w:rPr>
            </w:pPr>
            <w:r w:rsidRPr="007E3A6B">
              <w:rPr>
                <w:sz w:val="22"/>
                <w:szCs w:val="22"/>
              </w:rPr>
              <w:t>TSA</w:t>
            </w:r>
            <w:r w:rsidR="007E3A6B" w:rsidRPr="007E3A6B">
              <w:rPr>
                <w:sz w:val="22"/>
                <w:szCs w:val="22"/>
              </w:rPr>
              <w:t xml:space="preserve">: </w:t>
            </w:r>
            <w:r w:rsidRPr="007E3A6B">
              <w:rPr>
                <w:sz w:val="22"/>
                <w:szCs w:val="22"/>
              </w:rPr>
              <w:t>Chinese Language (Reading, Writing, Listening Speaking and Audio-Visual), English Language (Reading and Writing, Listening, Speaking) and Mathematics, administered at Primary 3</w:t>
            </w:r>
            <w:r w:rsidRPr="007E3A6B">
              <w:rPr>
                <w:sz w:val="22"/>
                <w:szCs w:val="22"/>
                <w:vertAlign w:val="superscript"/>
              </w:rPr>
              <w:t>2</w:t>
            </w:r>
            <w:r w:rsidRPr="007E3A6B">
              <w:rPr>
                <w:sz w:val="22"/>
                <w:szCs w:val="22"/>
              </w:rPr>
              <w:t xml:space="preserve">, Primary 6 and Secondary 3 (Years 3, 6 and 9) in try-out mode commencing in 2016 with </w:t>
            </w:r>
            <w:r w:rsidRPr="007E3A6B">
              <w:rPr>
                <w:sz w:val="22"/>
                <w:szCs w:val="22"/>
                <w:lang w:val="en-US"/>
              </w:rPr>
              <w:t>50 schools participating, being a combination of invitees and volunteers</w:t>
            </w:r>
            <w:r w:rsidRPr="007E3A6B">
              <w:rPr>
                <w:sz w:val="22"/>
                <w:szCs w:val="22"/>
              </w:rPr>
              <w:t>, optional for schools in Primary 6, and all schools annually in Secondary 3.</w:t>
            </w:r>
          </w:p>
          <w:p w14:paraId="35BB1256" w14:textId="77777777" w:rsidR="00D96218" w:rsidRPr="00A26CB0" w:rsidRDefault="00D96218" w:rsidP="007E3A6B">
            <w:pPr>
              <w:rPr>
                <w:sz w:val="22"/>
                <w:szCs w:val="22"/>
              </w:rPr>
            </w:pPr>
          </w:p>
          <w:p w14:paraId="7E2FF2FB" w14:textId="59337B69" w:rsidR="00D96218" w:rsidRPr="007E3A6B" w:rsidRDefault="00D96218" w:rsidP="007E3A6B">
            <w:pPr>
              <w:pStyle w:val="ListParagraph"/>
              <w:numPr>
                <w:ilvl w:val="0"/>
                <w:numId w:val="40"/>
              </w:numPr>
              <w:ind w:left="360"/>
              <w:rPr>
                <w:sz w:val="22"/>
                <w:szCs w:val="22"/>
              </w:rPr>
            </w:pPr>
            <w:r w:rsidRPr="007E3A6B">
              <w:rPr>
                <w:sz w:val="22"/>
                <w:szCs w:val="22"/>
              </w:rPr>
              <w:t>SA</w:t>
            </w:r>
            <w:r w:rsidR="007E3A6B" w:rsidRPr="007E3A6B">
              <w:rPr>
                <w:sz w:val="22"/>
                <w:szCs w:val="22"/>
              </w:rPr>
              <w:t xml:space="preserve">: </w:t>
            </w:r>
            <w:r w:rsidRPr="007E3A6B">
              <w:rPr>
                <w:sz w:val="22"/>
                <w:szCs w:val="22"/>
              </w:rPr>
              <w:t xml:space="preserve">An online assessment system that assesses students from Primary 1 to Secondary 3 in Chinese Language, English Language and Mathematics covering Chinese, English and Mathematics.  It provides instant feedback to students and teachers. Teachers can choose if and when to use the questions or "items" in the web-based bank to construct tests to monitor learning progress.  </w:t>
            </w:r>
          </w:p>
          <w:p w14:paraId="10898178" w14:textId="77777777" w:rsidR="00D96218" w:rsidRPr="00A26CB0" w:rsidRDefault="00D96218" w:rsidP="0005291E">
            <w:pPr>
              <w:rPr>
                <w:sz w:val="22"/>
                <w:szCs w:val="22"/>
              </w:rPr>
            </w:pPr>
          </w:p>
        </w:tc>
      </w:tr>
      <w:tr w:rsidR="00D96218" w:rsidRPr="00270546" w14:paraId="08A978C1" w14:textId="77777777" w:rsidTr="00465091">
        <w:tc>
          <w:tcPr>
            <w:tcW w:w="2518" w:type="dxa"/>
          </w:tcPr>
          <w:p w14:paraId="44E6433E" w14:textId="77777777" w:rsidR="00D96218" w:rsidRPr="00A26CB0" w:rsidRDefault="00D96218" w:rsidP="0005291E">
            <w:pPr>
              <w:rPr>
                <w:sz w:val="22"/>
                <w:szCs w:val="22"/>
              </w:rPr>
            </w:pPr>
            <w:r w:rsidRPr="00A26CB0">
              <w:rPr>
                <w:sz w:val="22"/>
                <w:szCs w:val="22"/>
              </w:rPr>
              <w:t xml:space="preserve">Format of assessments </w:t>
            </w:r>
          </w:p>
        </w:tc>
        <w:tc>
          <w:tcPr>
            <w:tcW w:w="6004" w:type="dxa"/>
          </w:tcPr>
          <w:p w14:paraId="50AE7884" w14:textId="77777777" w:rsidR="00D96218" w:rsidRPr="007E3A6B" w:rsidRDefault="00D96218" w:rsidP="007E3A6B">
            <w:pPr>
              <w:pStyle w:val="ListParagraph"/>
              <w:numPr>
                <w:ilvl w:val="0"/>
                <w:numId w:val="38"/>
              </w:numPr>
              <w:ind w:left="360"/>
              <w:rPr>
                <w:sz w:val="22"/>
                <w:szCs w:val="22"/>
              </w:rPr>
            </w:pPr>
            <w:r w:rsidRPr="007E3A6B">
              <w:rPr>
                <w:sz w:val="22"/>
                <w:szCs w:val="22"/>
              </w:rPr>
              <w:t>TSA: Students take one of a number of equated sub-papers, thus enabling wider coverage of content but still having scores on a common scale. With the exception of Writing, most items are multiple choice or short response.</w:t>
            </w:r>
          </w:p>
          <w:p w14:paraId="5052355F" w14:textId="77777777" w:rsidR="00D96218" w:rsidRPr="00A26CB0" w:rsidRDefault="00D96218" w:rsidP="007E3A6B">
            <w:pPr>
              <w:rPr>
                <w:sz w:val="22"/>
                <w:szCs w:val="22"/>
                <w:lang w:val="en-US"/>
              </w:rPr>
            </w:pPr>
          </w:p>
          <w:p w14:paraId="7CD65A0B" w14:textId="77777777" w:rsidR="00D96218" w:rsidRPr="007E3A6B" w:rsidRDefault="00D96218" w:rsidP="007E3A6B">
            <w:pPr>
              <w:pStyle w:val="ListParagraph"/>
              <w:numPr>
                <w:ilvl w:val="0"/>
                <w:numId w:val="38"/>
              </w:numPr>
              <w:ind w:left="360"/>
              <w:rPr>
                <w:sz w:val="22"/>
                <w:szCs w:val="22"/>
              </w:rPr>
            </w:pPr>
            <w:r w:rsidRPr="007E3A6B">
              <w:rPr>
                <w:sz w:val="22"/>
                <w:szCs w:val="22"/>
              </w:rPr>
              <w:t>SA: Objective questions involving: Click, Highlight, Multiple answer boxes, Drag and drop, and Drop-down lists.</w:t>
            </w:r>
          </w:p>
          <w:p w14:paraId="464964B6" w14:textId="77777777" w:rsidR="00D96218" w:rsidRPr="00A26CB0" w:rsidRDefault="00D96218" w:rsidP="0005291E">
            <w:pPr>
              <w:rPr>
                <w:sz w:val="22"/>
                <w:szCs w:val="22"/>
              </w:rPr>
            </w:pPr>
          </w:p>
        </w:tc>
      </w:tr>
      <w:tr w:rsidR="00D96218" w:rsidRPr="00270546" w14:paraId="4969904B" w14:textId="77777777" w:rsidTr="00465091">
        <w:tc>
          <w:tcPr>
            <w:tcW w:w="2518" w:type="dxa"/>
          </w:tcPr>
          <w:p w14:paraId="688A4766" w14:textId="77777777" w:rsidR="00D96218" w:rsidRPr="00A26CB0" w:rsidRDefault="00D96218" w:rsidP="0005291E">
            <w:pPr>
              <w:rPr>
                <w:sz w:val="22"/>
                <w:szCs w:val="22"/>
              </w:rPr>
            </w:pPr>
            <w:r w:rsidRPr="00A26CB0">
              <w:rPr>
                <w:sz w:val="22"/>
                <w:szCs w:val="22"/>
              </w:rPr>
              <w:t xml:space="preserve">Mode of delivery </w:t>
            </w:r>
          </w:p>
        </w:tc>
        <w:tc>
          <w:tcPr>
            <w:tcW w:w="6004" w:type="dxa"/>
          </w:tcPr>
          <w:p w14:paraId="4616F45D" w14:textId="2B8ADCB2" w:rsidR="00D96218" w:rsidRPr="007E3A6B" w:rsidRDefault="00D96218" w:rsidP="007E3A6B">
            <w:pPr>
              <w:pStyle w:val="ListParagraph"/>
              <w:numPr>
                <w:ilvl w:val="0"/>
                <w:numId w:val="39"/>
              </w:numPr>
              <w:ind w:left="360"/>
              <w:rPr>
                <w:sz w:val="22"/>
                <w:szCs w:val="22"/>
              </w:rPr>
            </w:pPr>
            <w:r w:rsidRPr="007E3A6B">
              <w:rPr>
                <w:sz w:val="22"/>
                <w:szCs w:val="22"/>
              </w:rPr>
              <w:t xml:space="preserve">TSA: </w:t>
            </w:r>
            <w:r w:rsidR="007E3A6B" w:rsidRPr="007E3A6B">
              <w:rPr>
                <w:sz w:val="22"/>
                <w:szCs w:val="22"/>
              </w:rPr>
              <w:t xml:space="preserve"> </w:t>
            </w:r>
            <w:r w:rsidRPr="007E3A6B">
              <w:rPr>
                <w:sz w:val="22"/>
                <w:szCs w:val="22"/>
              </w:rPr>
              <w:t>Paper-and-pencil.</w:t>
            </w:r>
          </w:p>
          <w:p w14:paraId="79A96454" w14:textId="77777777" w:rsidR="00D96218" w:rsidRPr="00A26CB0" w:rsidRDefault="00D96218" w:rsidP="007E3A6B">
            <w:pPr>
              <w:rPr>
                <w:sz w:val="22"/>
                <w:szCs w:val="22"/>
              </w:rPr>
            </w:pPr>
          </w:p>
          <w:p w14:paraId="720F7534" w14:textId="09415908" w:rsidR="00D96218" w:rsidRPr="007E3A6B" w:rsidRDefault="00D96218" w:rsidP="007E3A6B">
            <w:pPr>
              <w:pStyle w:val="ListParagraph"/>
              <w:numPr>
                <w:ilvl w:val="0"/>
                <w:numId w:val="39"/>
              </w:numPr>
              <w:ind w:left="360"/>
              <w:rPr>
                <w:sz w:val="22"/>
                <w:szCs w:val="22"/>
              </w:rPr>
            </w:pPr>
            <w:r w:rsidRPr="007E3A6B">
              <w:rPr>
                <w:sz w:val="22"/>
                <w:szCs w:val="22"/>
              </w:rPr>
              <w:t>SA: Online, web-based item bank and associated reporting system.</w:t>
            </w:r>
          </w:p>
          <w:p w14:paraId="56104666" w14:textId="77777777" w:rsidR="00D96218" w:rsidRPr="00A26CB0" w:rsidRDefault="00D96218" w:rsidP="0005291E">
            <w:pPr>
              <w:rPr>
                <w:sz w:val="22"/>
                <w:szCs w:val="22"/>
              </w:rPr>
            </w:pPr>
          </w:p>
        </w:tc>
      </w:tr>
      <w:tr w:rsidR="00D96218" w:rsidRPr="00270546" w14:paraId="263997A6" w14:textId="77777777" w:rsidTr="00465091">
        <w:tc>
          <w:tcPr>
            <w:tcW w:w="2518" w:type="dxa"/>
          </w:tcPr>
          <w:p w14:paraId="71D173E5" w14:textId="77777777" w:rsidR="00D96218" w:rsidRPr="00A26CB0" w:rsidRDefault="00D96218" w:rsidP="0005291E">
            <w:pPr>
              <w:rPr>
                <w:sz w:val="22"/>
                <w:szCs w:val="22"/>
              </w:rPr>
            </w:pPr>
            <w:r w:rsidRPr="00A26CB0">
              <w:rPr>
                <w:sz w:val="22"/>
                <w:szCs w:val="22"/>
              </w:rPr>
              <w:t>Use of data and reporting of results</w:t>
            </w:r>
          </w:p>
        </w:tc>
        <w:tc>
          <w:tcPr>
            <w:tcW w:w="6004" w:type="dxa"/>
          </w:tcPr>
          <w:p w14:paraId="0B58128E" w14:textId="77777777" w:rsidR="00D96218" w:rsidRPr="007E3A6B" w:rsidRDefault="00D96218" w:rsidP="007E3A6B">
            <w:pPr>
              <w:pStyle w:val="ListParagraph"/>
              <w:numPr>
                <w:ilvl w:val="0"/>
                <w:numId w:val="37"/>
              </w:numPr>
              <w:rPr>
                <w:sz w:val="22"/>
                <w:szCs w:val="22"/>
              </w:rPr>
            </w:pPr>
            <w:r w:rsidRPr="007E3A6B">
              <w:rPr>
                <w:sz w:val="22"/>
                <w:szCs w:val="22"/>
              </w:rPr>
              <w:t>TSA: There is detailed system level report in addition to overall results and trends (including percentages achieving Basic Competence over time), providing an item-by-item analysis of student responses</w:t>
            </w:r>
            <w:r w:rsidRPr="007E3A6B">
              <w:rPr>
                <w:sz w:val="22"/>
                <w:szCs w:val="22"/>
                <w:vertAlign w:val="superscript"/>
              </w:rPr>
              <w:t>3</w:t>
            </w:r>
            <w:r w:rsidRPr="007E3A6B">
              <w:rPr>
                <w:sz w:val="22"/>
                <w:szCs w:val="22"/>
              </w:rPr>
              <w:t xml:space="preserve">. Reports are also provided to each participating school to help them evaluate the performance of their students and to facilitate the development of plans to improve learning and teaching. None of the reports identify the </w:t>
            </w:r>
            <w:r w:rsidRPr="007E3A6B">
              <w:rPr>
                <w:sz w:val="22"/>
                <w:szCs w:val="22"/>
              </w:rPr>
              <w:lastRenderedPageBreak/>
              <w:t xml:space="preserve">performance of individual students and all school reports are strictly confidential and provided only to the school. </w:t>
            </w:r>
          </w:p>
          <w:p w14:paraId="4CCC7686" w14:textId="77777777" w:rsidR="00D96218" w:rsidRPr="007E3A6B" w:rsidRDefault="00D96218" w:rsidP="007E3A6B">
            <w:pPr>
              <w:pStyle w:val="ListParagraph"/>
              <w:numPr>
                <w:ilvl w:val="0"/>
                <w:numId w:val="37"/>
              </w:numPr>
              <w:rPr>
                <w:sz w:val="22"/>
                <w:szCs w:val="22"/>
              </w:rPr>
            </w:pPr>
            <w:r w:rsidRPr="007E3A6B">
              <w:rPr>
                <w:sz w:val="22"/>
                <w:szCs w:val="22"/>
              </w:rPr>
              <w:t>SA: After an assessment is completed, a Student Report is generated showing his/her performance on each item and his/her overall performance. For each item answered incorrectly, the report will show the possible problem leading to that particular wrong answer. There is also a Class Report in the form of a table listing students' answers to highlight overall problems.</w:t>
            </w:r>
          </w:p>
          <w:p w14:paraId="5AEBE192" w14:textId="77777777" w:rsidR="00D96218" w:rsidRPr="00A26CB0" w:rsidRDefault="00D96218" w:rsidP="0005291E">
            <w:pPr>
              <w:rPr>
                <w:sz w:val="22"/>
                <w:szCs w:val="22"/>
              </w:rPr>
            </w:pPr>
          </w:p>
        </w:tc>
      </w:tr>
      <w:tr w:rsidR="00D96218" w:rsidRPr="00576722" w14:paraId="78B02968" w14:textId="77777777" w:rsidTr="00465091">
        <w:tc>
          <w:tcPr>
            <w:tcW w:w="2518" w:type="dxa"/>
          </w:tcPr>
          <w:p w14:paraId="0A7B8D94" w14:textId="77777777" w:rsidR="00D96218" w:rsidRPr="00A26CB0" w:rsidRDefault="00D96218" w:rsidP="0005291E">
            <w:pPr>
              <w:rPr>
                <w:sz w:val="22"/>
                <w:szCs w:val="22"/>
              </w:rPr>
            </w:pPr>
            <w:r w:rsidRPr="00A26CB0">
              <w:rPr>
                <w:sz w:val="22"/>
                <w:szCs w:val="22"/>
              </w:rPr>
              <w:lastRenderedPageBreak/>
              <w:t>Mitigation strategies to avoid negative backwash effects</w:t>
            </w:r>
          </w:p>
        </w:tc>
        <w:tc>
          <w:tcPr>
            <w:tcW w:w="6004" w:type="dxa"/>
          </w:tcPr>
          <w:p w14:paraId="40F32B2D" w14:textId="77777777" w:rsidR="00D96218" w:rsidRPr="00A26CB0" w:rsidRDefault="00D96218" w:rsidP="0060439C">
            <w:pPr>
              <w:pStyle w:val="ListParagraph"/>
              <w:numPr>
                <w:ilvl w:val="0"/>
                <w:numId w:val="10"/>
              </w:numPr>
              <w:rPr>
                <w:sz w:val="22"/>
                <w:szCs w:val="22"/>
              </w:rPr>
            </w:pPr>
            <w:r w:rsidRPr="00A26CB0">
              <w:rPr>
                <w:sz w:val="22"/>
                <w:szCs w:val="22"/>
              </w:rPr>
              <w:t>Attention paid to assessing the full range of outcomes (including Speaking and Listening) associated with basic competence.</w:t>
            </w:r>
          </w:p>
          <w:p w14:paraId="4BCC30F8" w14:textId="77777777" w:rsidR="00D96218" w:rsidRPr="00A26CB0" w:rsidRDefault="00D96218" w:rsidP="0060439C">
            <w:pPr>
              <w:pStyle w:val="ListParagraph"/>
              <w:numPr>
                <w:ilvl w:val="0"/>
                <w:numId w:val="10"/>
              </w:numPr>
              <w:rPr>
                <w:sz w:val="22"/>
                <w:szCs w:val="22"/>
              </w:rPr>
            </w:pPr>
            <w:r w:rsidRPr="00A26CB0">
              <w:rPr>
                <w:sz w:val="22"/>
                <w:szCs w:val="22"/>
              </w:rPr>
              <w:t>Use of a number of equated subtests to ensure coverage of a wide range of outcomes within each tested domain.</w:t>
            </w:r>
          </w:p>
          <w:p w14:paraId="737F68D7" w14:textId="77777777" w:rsidR="00D96218" w:rsidRPr="00A26CB0" w:rsidRDefault="00D96218" w:rsidP="0060439C">
            <w:pPr>
              <w:pStyle w:val="ListParagraph"/>
              <w:numPr>
                <w:ilvl w:val="0"/>
                <w:numId w:val="10"/>
              </w:numPr>
              <w:rPr>
                <w:sz w:val="22"/>
                <w:szCs w:val="22"/>
              </w:rPr>
            </w:pPr>
            <w:r w:rsidRPr="00A26CB0">
              <w:rPr>
                <w:sz w:val="22"/>
                <w:szCs w:val="22"/>
              </w:rPr>
              <w:t>No publication of school results.</w:t>
            </w:r>
          </w:p>
          <w:p w14:paraId="79E5FCA2" w14:textId="77777777" w:rsidR="00D96218" w:rsidRPr="00A26CB0" w:rsidRDefault="00D96218" w:rsidP="0060439C">
            <w:pPr>
              <w:pStyle w:val="ListParagraph"/>
              <w:numPr>
                <w:ilvl w:val="0"/>
                <w:numId w:val="10"/>
              </w:numPr>
              <w:rPr>
                <w:sz w:val="22"/>
                <w:szCs w:val="22"/>
              </w:rPr>
            </w:pPr>
            <w:r w:rsidRPr="00A26CB0">
              <w:rPr>
                <w:sz w:val="22"/>
                <w:szCs w:val="22"/>
              </w:rPr>
              <w:t>Detailed attention to learning from student responses to TSA test questions with follow-up seminars for teachers and detailed item-by-item system and school reports.</w:t>
            </w:r>
          </w:p>
          <w:p w14:paraId="0719CEDD" w14:textId="77777777" w:rsidR="00D96218" w:rsidRPr="00A26CB0" w:rsidRDefault="00D96218" w:rsidP="0060439C">
            <w:pPr>
              <w:pStyle w:val="ListParagraph"/>
              <w:numPr>
                <w:ilvl w:val="0"/>
                <w:numId w:val="10"/>
              </w:numPr>
              <w:jc w:val="both"/>
              <w:rPr>
                <w:rFonts w:cs="Arial"/>
                <w:sz w:val="22"/>
                <w:szCs w:val="22"/>
              </w:rPr>
            </w:pPr>
            <w:r w:rsidRPr="00A26CB0">
              <w:rPr>
                <w:rFonts w:cs="Arial"/>
                <w:sz w:val="22"/>
                <w:szCs w:val="22"/>
              </w:rPr>
              <w:t xml:space="preserve">Since 2014, no Basic Competency attainment rates for Chinese Language, English Language and Mathematics have been provided to primary schools. </w:t>
            </w:r>
          </w:p>
          <w:p w14:paraId="04219914" w14:textId="1AFF924E" w:rsidR="00D96218" w:rsidRPr="00A26CB0" w:rsidRDefault="00D96218" w:rsidP="0060439C">
            <w:pPr>
              <w:pStyle w:val="ListParagraph"/>
              <w:numPr>
                <w:ilvl w:val="0"/>
                <w:numId w:val="10"/>
              </w:numPr>
              <w:rPr>
                <w:sz w:val="22"/>
                <w:szCs w:val="22"/>
              </w:rPr>
            </w:pPr>
            <w:r w:rsidRPr="00A26CB0">
              <w:rPr>
                <w:sz w:val="22"/>
                <w:szCs w:val="22"/>
              </w:rPr>
              <w:t xml:space="preserve">Strong emphasis on formative assessment </w:t>
            </w:r>
            <w:r w:rsidR="00232169" w:rsidRPr="00A26CB0">
              <w:rPr>
                <w:sz w:val="22"/>
                <w:szCs w:val="22"/>
              </w:rPr>
              <w:t>with</w:t>
            </w:r>
            <w:r w:rsidRPr="00A26CB0">
              <w:rPr>
                <w:sz w:val="22"/>
                <w:szCs w:val="22"/>
              </w:rPr>
              <w:t xml:space="preserve"> schools encouraged to monitor progress through the online Student Assessment system.</w:t>
            </w:r>
          </w:p>
          <w:p w14:paraId="17FA4EDD" w14:textId="77777777" w:rsidR="00D96218" w:rsidRPr="00A26CB0" w:rsidRDefault="00D96218" w:rsidP="00232169">
            <w:pPr>
              <w:rPr>
                <w:sz w:val="22"/>
                <w:szCs w:val="22"/>
              </w:rPr>
            </w:pPr>
          </w:p>
        </w:tc>
      </w:tr>
      <w:tr w:rsidR="00D96218" w:rsidRPr="00FB76CC" w14:paraId="66ECDC7B" w14:textId="77777777" w:rsidTr="00465091">
        <w:tc>
          <w:tcPr>
            <w:tcW w:w="2518" w:type="dxa"/>
          </w:tcPr>
          <w:p w14:paraId="193172AB" w14:textId="77777777" w:rsidR="00D96218" w:rsidRPr="00A26CB0" w:rsidRDefault="00D96218" w:rsidP="0005291E">
            <w:pPr>
              <w:rPr>
                <w:sz w:val="22"/>
                <w:szCs w:val="22"/>
              </w:rPr>
            </w:pPr>
            <w:r w:rsidRPr="00A26CB0">
              <w:rPr>
                <w:sz w:val="22"/>
                <w:szCs w:val="22"/>
              </w:rPr>
              <w:t>Attitudes to assessment</w:t>
            </w:r>
          </w:p>
          <w:p w14:paraId="1908D594" w14:textId="77777777" w:rsidR="00D96218" w:rsidRPr="00A26CB0" w:rsidRDefault="00D96218" w:rsidP="0005291E">
            <w:pPr>
              <w:rPr>
                <w:sz w:val="22"/>
                <w:szCs w:val="22"/>
              </w:rPr>
            </w:pPr>
          </w:p>
        </w:tc>
        <w:tc>
          <w:tcPr>
            <w:tcW w:w="6004" w:type="dxa"/>
          </w:tcPr>
          <w:p w14:paraId="02F63EE0" w14:textId="77777777" w:rsidR="00D96218" w:rsidRPr="00A26CB0" w:rsidRDefault="00D96218" w:rsidP="0005291E">
            <w:pPr>
              <w:rPr>
                <w:color w:val="000000" w:themeColor="text1"/>
                <w:sz w:val="22"/>
                <w:szCs w:val="22"/>
              </w:rPr>
            </w:pPr>
            <w:r w:rsidRPr="00A26CB0">
              <w:rPr>
                <w:color w:val="000000" w:themeColor="text1"/>
                <w:sz w:val="22"/>
                <w:szCs w:val="22"/>
              </w:rPr>
              <w:t>School and teacher views:</w:t>
            </w:r>
          </w:p>
          <w:p w14:paraId="3BD6BC04" w14:textId="77777777" w:rsidR="00D96218" w:rsidRPr="00A26CB0" w:rsidRDefault="00D96218" w:rsidP="00A26CB0">
            <w:pPr>
              <w:pStyle w:val="ListParagraph"/>
              <w:numPr>
                <w:ilvl w:val="0"/>
                <w:numId w:val="31"/>
              </w:numPr>
              <w:rPr>
                <w:color w:val="000000" w:themeColor="text1"/>
                <w:sz w:val="22"/>
                <w:szCs w:val="22"/>
              </w:rPr>
            </w:pPr>
            <w:r w:rsidRPr="00A26CB0">
              <w:rPr>
                <w:color w:val="000000" w:themeColor="text1"/>
                <w:sz w:val="22"/>
                <w:szCs w:val="22"/>
              </w:rPr>
              <w:t xml:space="preserve">Schools have generally supported the retention of TSA but have felt that the mode of reporting could be enhanced with more qualitative data. </w:t>
            </w:r>
          </w:p>
          <w:p w14:paraId="37F7B87A" w14:textId="77777777" w:rsidR="00D96218" w:rsidRPr="00A26CB0" w:rsidRDefault="00D96218" w:rsidP="00A26CB0">
            <w:pPr>
              <w:pStyle w:val="ListParagraph"/>
              <w:numPr>
                <w:ilvl w:val="0"/>
                <w:numId w:val="31"/>
              </w:numPr>
              <w:rPr>
                <w:color w:val="000000" w:themeColor="text1"/>
                <w:sz w:val="22"/>
                <w:szCs w:val="22"/>
              </w:rPr>
            </w:pPr>
            <w:r w:rsidRPr="00A26CB0">
              <w:rPr>
                <w:color w:val="000000" w:themeColor="text1"/>
                <w:sz w:val="22"/>
                <w:szCs w:val="22"/>
              </w:rPr>
              <w:t>In 2015 a small number of schools publicly announced that they would refuse to take the P3 TSA.</w:t>
            </w:r>
          </w:p>
          <w:p w14:paraId="356CF4B1" w14:textId="30182957" w:rsidR="00D96218" w:rsidRPr="00A26CB0" w:rsidRDefault="00D96218" w:rsidP="00A26CB0">
            <w:pPr>
              <w:pStyle w:val="ListParagraph"/>
              <w:numPr>
                <w:ilvl w:val="0"/>
                <w:numId w:val="31"/>
              </w:numPr>
              <w:rPr>
                <w:color w:val="000000" w:themeColor="text1"/>
                <w:sz w:val="22"/>
                <w:szCs w:val="22"/>
                <w:lang w:eastAsia="zh-TW"/>
              </w:rPr>
            </w:pPr>
            <w:r w:rsidRPr="00A26CB0">
              <w:rPr>
                <w:color w:val="000000" w:themeColor="text1"/>
                <w:sz w:val="22"/>
                <w:szCs w:val="22"/>
                <w:lang w:eastAsia="zh-TW"/>
              </w:rPr>
              <w:t>The findings from an</w:t>
            </w:r>
            <w:r w:rsidRPr="00A26CB0">
              <w:rPr>
                <w:color w:val="000000" w:themeColor="text1"/>
                <w:sz w:val="22"/>
                <w:szCs w:val="22"/>
                <w:lang w:val="en-US" w:eastAsia="zh-TW"/>
              </w:rPr>
              <w:t xml:space="preserve"> interview survey conducted by HK Federation of Education Workers with some 600 primary teachers found that: 54% of the interviewees believed that students lost interest in their studies and 45% felt that students had emotional problems due to the TSA. 66% of teachers stated that TSA items were not aligned with students’ actual ability levels; </w:t>
            </w:r>
            <w:r w:rsidRPr="00A26CB0">
              <w:rPr>
                <w:color w:val="000000" w:themeColor="text1"/>
                <w:sz w:val="22"/>
                <w:szCs w:val="22"/>
                <w:lang w:eastAsia="zh-TW"/>
              </w:rPr>
              <w:t>95% of those interviewed stated that TSA was a cause of pressure; 91% of them mentioned that the TSA affected their teaching and planning; 80% found that it was only by drilling that students were able to succeed in the TSA; and 53% thought that the TSA enabled them to better understand students’ abilities.</w:t>
            </w:r>
            <w:r w:rsidRPr="00A26CB0">
              <w:rPr>
                <w:color w:val="000000" w:themeColor="text1"/>
                <w:sz w:val="22"/>
                <w:szCs w:val="22"/>
                <w:lang w:val="en-US" w:eastAsia="zh-TW"/>
              </w:rPr>
              <w:t xml:space="preserve"> </w:t>
            </w:r>
          </w:p>
          <w:p w14:paraId="2FF3F202" w14:textId="77777777" w:rsidR="00D96218" w:rsidRPr="00A26CB0" w:rsidRDefault="00D96218" w:rsidP="0005291E">
            <w:pPr>
              <w:rPr>
                <w:color w:val="000000" w:themeColor="text1"/>
                <w:sz w:val="22"/>
                <w:szCs w:val="22"/>
              </w:rPr>
            </w:pPr>
          </w:p>
          <w:p w14:paraId="122F7A00" w14:textId="77777777" w:rsidR="00465091" w:rsidRDefault="00465091" w:rsidP="0005291E">
            <w:pPr>
              <w:rPr>
                <w:color w:val="000000" w:themeColor="text1"/>
                <w:sz w:val="22"/>
                <w:szCs w:val="22"/>
              </w:rPr>
            </w:pPr>
          </w:p>
          <w:p w14:paraId="3C980A0C" w14:textId="77777777" w:rsidR="00D96218" w:rsidRPr="00A26CB0" w:rsidRDefault="00D96218" w:rsidP="0005291E">
            <w:pPr>
              <w:rPr>
                <w:color w:val="000000" w:themeColor="text1"/>
                <w:sz w:val="22"/>
                <w:szCs w:val="22"/>
              </w:rPr>
            </w:pPr>
            <w:r w:rsidRPr="00A26CB0">
              <w:rPr>
                <w:color w:val="000000" w:themeColor="text1"/>
                <w:sz w:val="22"/>
                <w:szCs w:val="22"/>
              </w:rPr>
              <w:t xml:space="preserve">Parents’ have divided views: </w:t>
            </w:r>
          </w:p>
          <w:p w14:paraId="2FC6479A" w14:textId="77777777" w:rsidR="00D96218" w:rsidRPr="00A26CB0" w:rsidRDefault="00D96218" w:rsidP="00A26CB0">
            <w:pPr>
              <w:pStyle w:val="ListParagraph"/>
              <w:numPr>
                <w:ilvl w:val="0"/>
                <w:numId w:val="32"/>
              </w:numPr>
              <w:rPr>
                <w:color w:val="000000" w:themeColor="text1"/>
                <w:sz w:val="22"/>
                <w:szCs w:val="22"/>
              </w:rPr>
            </w:pPr>
            <w:r w:rsidRPr="00A26CB0">
              <w:rPr>
                <w:color w:val="000000" w:themeColor="text1"/>
                <w:sz w:val="22"/>
                <w:szCs w:val="22"/>
              </w:rPr>
              <w:t>Those who understand the purpose of TSA find that the TSA is not a problem in itself and does not affect the advancement of their children’s studies. Yet ‘over-</w:t>
            </w:r>
            <w:r w:rsidRPr="00A26CB0">
              <w:rPr>
                <w:color w:val="000000" w:themeColor="text1"/>
                <w:sz w:val="22"/>
                <w:szCs w:val="22"/>
              </w:rPr>
              <w:lastRenderedPageBreak/>
              <w:t>drilling’ by schools seeking to boost TSA results increase pressure on them as parents.</w:t>
            </w:r>
          </w:p>
          <w:p w14:paraId="64B59F3B" w14:textId="77777777" w:rsidR="00D96218" w:rsidRPr="00A26CB0" w:rsidRDefault="00D96218" w:rsidP="00A26CB0">
            <w:pPr>
              <w:pStyle w:val="ListParagraph"/>
              <w:numPr>
                <w:ilvl w:val="0"/>
                <w:numId w:val="32"/>
              </w:numPr>
              <w:rPr>
                <w:color w:val="000000" w:themeColor="text1"/>
                <w:sz w:val="22"/>
                <w:szCs w:val="22"/>
              </w:rPr>
            </w:pPr>
            <w:r w:rsidRPr="00A26CB0">
              <w:rPr>
                <w:color w:val="000000" w:themeColor="text1"/>
                <w:sz w:val="22"/>
                <w:szCs w:val="22"/>
              </w:rPr>
              <w:t>Some suggested that parents should be allowed to have a say on the retention or abolition of TSA.</w:t>
            </w:r>
          </w:p>
          <w:p w14:paraId="26AA94CB" w14:textId="77777777" w:rsidR="00D96218" w:rsidRPr="00A26CB0" w:rsidRDefault="00D96218" w:rsidP="00A26CB0">
            <w:pPr>
              <w:pStyle w:val="ListParagraph"/>
              <w:numPr>
                <w:ilvl w:val="0"/>
                <w:numId w:val="32"/>
              </w:numPr>
              <w:rPr>
                <w:color w:val="000000" w:themeColor="text1"/>
                <w:sz w:val="22"/>
                <w:szCs w:val="22"/>
                <w:lang w:val="en-US"/>
              </w:rPr>
            </w:pPr>
            <w:r w:rsidRPr="00A26CB0">
              <w:rPr>
                <w:color w:val="000000" w:themeColor="text1"/>
                <w:sz w:val="22"/>
                <w:szCs w:val="22"/>
              </w:rPr>
              <w:t xml:space="preserve">Some supported the abolition of TSA in the long run. </w:t>
            </w:r>
          </w:p>
          <w:p w14:paraId="791AFAF9" w14:textId="77777777" w:rsidR="00D96218" w:rsidRPr="00A26CB0" w:rsidRDefault="00D96218" w:rsidP="0005291E">
            <w:pPr>
              <w:rPr>
                <w:color w:val="000000" w:themeColor="text1"/>
                <w:sz w:val="22"/>
                <w:szCs w:val="22"/>
                <w:lang w:val="en-US"/>
              </w:rPr>
            </w:pPr>
          </w:p>
          <w:p w14:paraId="1B1B0A63" w14:textId="77777777" w:rsidR="00D96218" w:rsidRPr="00A26CB0" w:rsidRDefault="00D96218" w:rsidP="00D96218">
            <w:pPr>
              <w:rPr>
                <w:color w:val="000000" w:themeColor="text1"/>
                <w:sz w:val="22"/>
                <w:szCs w:val="22"/>
              </w:rPr>
            </w:pPr>
            <w:r w:rsidRPr="00A26CB0">
              <w:rPr>
                <w:color w:val="000000" w:themeColor="text1"/>
                <w:sz w:val="22"/>
                <w:szCs w:val="22"/>
              </w:rPr>
              <w:t>Pressure groups (including Professional Teachers’ Union and TSA Concern Group) have negative attitudes.  They advocate parents having the right to choose whether their children take part in TSA or not and the abolition of TSA in the long run.</w:t>
            </w:r>
          </w:p>
          <w:p w14:paraId="776A290A" w14:textId="77777777" w:rsidR="00D96218" w:rsidRPr="00A26CB0" w:rsidRDefault="00D96218" w:rsidP="00D96218">
            <w:pPr>
              <w:rPr>
                <w:color w:val="000000" w:themeColor="text1"/>
                <w:sz w:val="22"/>
                <w:szCs w:val="22"/>
                <w:lang w:val="en-US"/>
              </w:rPr>
            </w:pPr>
          </w:p>
          <w:p w14:paraId="3EB563DD" w14:textId="77777777" w:rsidR="00D96218" w:rsidRPr="00A26CB0" w:rsidRDefault="00D96218" w:rsidP="00D96218">
            <w:pPr>
              <w:rPr>
                <w:color w:val="000000" w:themeColor="text1"/>
                <w:sz w:val="22"/>
                <w:szCs w:val="22"/>
                <w:lang w:val="en-US"/>
              </w:rPr>
            </w:pPr>
            <w:r w:rsidRPr="00A26CB0">
              <w:rPr>
                <w:color w:val="000000" w:themeColor="text1"/>
                <w:sz w:val="22"/>
                <w:szCs w:val="22"/>
                <w:lang w:val="en-US"/>
              </w:rPr>
              <w:t>The general public has divided views ranging from support for the TSA, to its abolition at all levels.</w:t>
            </w:r>
          </w:p>
          <w:p w14:paraId="4FC4D93F" w14:textId="77777777" w:rsidR="00D96218" w:rsidRPr="00A26CB0" w:rsidRDefault="00D96218" w:rsidP="00D96218">
            <w:pPr>
              <w:rPr>
                <w:color w:val="000000" w:themeColor="text1"/>
                <w:sz w:val="22"/>
                <w:szCs w:val="22"/>
                <w:lang w:val="en-US"/>
              </w:rPr>
            </w:pPr>
          </w:p>
          <w:p w14:paraId="4DCF160F" w14:textId="77777777" w:rsidR="00D96218" w:rsidRPr="00A26CB0" w:rsidRDefault="00D96218" w:rsidP="00D96218">
            <w:pPr>
              <w:rPr>
                <w:rFonts w:cs="Arial"/>
                <w:color w:val="000000" w:themeColor="text1"/>
                <w:sz w:val="22"/>
                <w:szCs w:val="22"/>
              </w:rPr>
            </w:pPr>
            <w:r w:rsidRPr="00A26CB0">
              <w:rPr>
                <w:color w:val="000000" w:themeColor="text1"/>
                <w:sz w:val="22"/>
                <w:szCs w:val="22"/>
              </w:rPr>
              <w:t>The Education Bureau’s Coordinating Committee on Basic Competency Assessment and Assessment Literacy believe that the TSA should continue, but that:</w:t>
            </w:r>
          </w:p>
          <w:p w14:paraId="1C8E24ED" w14:textId="77777777" w:rsidR="00D96218" w:rsidRPr="00A26CB0" w:rsidRDefault="00D96218" w:rsidP="00A26CB0">
            <w:pPr>
              <w:pStyle w:val="ListParagraph"/>
              <w:numPr>
                <w:ilvl w:val="0"/>
                <w:numId w:val="33"/>
              </w:numPr>
              <w:rPr>
                <w:rFonts w:cs="Arial"/>
                <w:color w:val="000000" w:themeColor="text1"/>
                <w:sz w:val="22"/>
                <w:szCs w:val="22"/>
              </w:rPr>
            </w:pPr>
            <w:r w:rsidRPr="00A26CB0">
              <w:rPr>
                <w:rFonts w:cs="Arial"/>
                <w:color w:val="000000" w:themeColor="text1"/>
                <w:sz w:val="22"/>
                <w:szCs w:val="22"/>
              </w:rPr>
              <w:t>test papers and item designs should be improved to better align them with the requirements of basic competency and tie in with schools’ everyday teaching and learning needs, thus, eliminating the need for schools and students to prepare for TSA by drilling;</w:t>
            </w:r>
          </w:p>
          <w:p w14:paraId="142B6C05" w14:textId="77777777" w:rsidR="00D96218" w:rsidRPr="00A26CB0" w:rsidRDefault="00D96218" w:rsidP="00A26CB0">
            <w:pPr>
              <w:pStyle w:val="ListParagraph"/>
              <w:numPr>
                <w:ilvl w:val="0"/>
                <w:numId w:val="33"/>
              </w:numPr>
              <w:rPr>
                <w:rFonts w:cs="Arial"/>
                <w:color w:val="000000" w:themeColor="text1"/>
                <w:sz w:val="22"/>
                <w:szCs w:val="22"/>
              </w:rPr>
            </w:pPr>
            <w:r w:rsidRPr="00A26CB0">
              <w:rPr>
                <w:rFonts w:cs="Arial"/>
                <w:color w:val="000000" w:themeColor="text1"/>
                <w:sz w:val="22"/>
                <w:szCs w:val="22"/>
              </w:rPr>
              <w:t>enhanced training and development for teachers on teaching and assessment literacy should be provided;</w:t>
            </w:r>
          </w:p>
          <w:p w14:paraId="60DBC013" w14:textId="77777777" w:rsidR="00D96218" w:rsidRPr="00A26CB0" w:rsidRDefault="00D96218" w:rsidP="00A26CB0">
            <w:pPr>
              <w:pStyle w:val="ListParagraph"/>
              <w:numPr>
                <w:ilvl w:val="0"/>
                <w:numId w:val="33"/>
              </w:numPr>
              <w:rPr>
                <w:rFonts w:cs="Arial"/>
                <w:color w:val="000000" w:themeColor="text1"/>
                <w:sz w:val="22"/>
                <w:szCs w:val="22"/>
              </w:rPr>
            </w:pPr>
            <w:r w:rsidRPr="00A26CB0">
              <w:rPr>
                <w:rFonts w:cs="Arial"/>
                <w:color w:val="000000" w:themeColor="text1"/>
                <w:sz w:val="22"/>
                <w:szCs w:val="22"/>
              </w:rPr>
              <w:t>further attention should be given to assuring the education sector of the low-stakes nature of the TSA;</w:t>
            </w:r>
          </w:p>
          <w:p w14:paraId="696484F2" w14:textId="77777777" w:rsidR="00D96218" w:rsidRPr="00A26CB0" w:rsidRDefault="00D96218" w:rsidP="00A26CB0">
            <w:pPr>
              <w:pStyle w:val="ListParagraph"/>
              <w:numPr>
                <w:ilvl w:val="0"/>
                <w:numId w:val="33"/>
              </w:numPr>
              <w:rPr>
                <w:rFonts w:cs="Arial"/>
                <w:color w:val="000000" w:themeColor="text1"/>
                <w:sz w:val="22"/>
                <w:szCs w:val="22"/>
              </w:rPr>
            </w:pPr>
            <w:r w:rsidRPr="00A26CB0">
              <w:rPr>
                <w:color w:val="000000" w:themeColor="text1"/>
                <w:sz w:val="22"/>
                <w:szCs w:val="22"/>
              </w:rPr>
              <w:t>efforts to educate the general public about the TSA and to promote assessment literacy should be stepped up;</w:t>
            </w:r>
          </w:p>
          <w:p w14:paraId="504D3545" w14:textId="77777777" w:rsidR="00D96218" w:rsidRPr="00A26CB0" w:rsidRDefault="00D96218" w:rsidP="00A26CB0">
            <w:pPr>
              <w:pStyle w:val="ListParagraph"/>
              <w:numPr>
                <w:ilvl w:val="0"/>
                <w:numId w:val="33"/>
              </w:numPr>
              <w:rPr>
                <w:rFonts w:cs="Arial"/>
                <w:color w:val="000000" w:themeColor="text1"/>
                <w:sz w:val="22"/>
                <w:szCs w:val="22"/>
              </w:rPr>
            </w:pPr>
            <w:r w:rsidRPr="00A26CB0">
              <w:rPr>
                <w:rFonts w:cs="Arial"/>
                <w:color w:val="000000" w:themeColor="text1"/>
                <w:sz w:val="22"/>
                <w:szCs w:val="22"/>
              </w:rPr>
              <w:t>the emphasis on assessment in support of learning in schools should be strengthened;</w:t>
            </w:r>
          </w:p>
          <w:p w14:paraId="3D016D7C" w14:textId="043A636C" w:rsidR="00D96218" w:rsidRPr="00A26CB0" w:rsidRDefault="00D96218" w:rsidP="00A26CB0">
            <w:pPr>
              <w:pStyle w:val="ListParagraph"/>
              <w:numPr>
                <w:ilvl w:val="0"/>
                <w:numId w:val="33"/>
              </w:numPr>
              <w:rPr>
                <w:rFonts w:cs="Arial"/>
                <w:color w:val="000000" w:themeColor="text1"/>
                <w:sz w:val="22"/>
                <w:szCs w:val="22"/>
              </w:rPr>
            </w:pPr>
            <w:r w:rsidRPr="00A26CB0">
              <w:rPr>
                <w:rFonts w:cs="Arial"/>
                <w:color w:val="000000" w:themeColor="text1"/>
                <w:sz w:val="22"/>
                <w:szCs w:val="22"/>
              </w:rPr>
              <w:t>transparency should be enhanced through better communication with parents.</w:t>
            </w:r>
          </w:p>
          <w:p w14:paraId="7AD20A94" w14:textId="77777777" w:rsidR="00D96218" w:rsidRPr="00A26CB0" w:rsidRDefault="00D96218" w:rsidP="0005291E">
            <w:pPr>
              <w:rPr>
                <w:color w:val="000000" w:themeColor="text1"/>
                <w:sz w:val="22"/>
                <w:szCs w:val="22"/>
              </w:rPr>
            </w:pPr>
          </w:p>
        </w:tc>
      </w:tr>
      <w:tr w:rsidR="00D96218" w:rsidRPr="000D36BC" w14:paraId="03DBFF46" w14:textId="77777777" w:rsidTr="00465091">
        <w:tc>
          <w:tcPr>
            <w:tcW w:w="2518" w:type="dxa"/>
          </w:tcPr>
          <w:p w14:paraId="27D33952" w14:textId="77777777" w:rsidR="00D96218" w:rsidRPr="00A26CB0" w:rsidRDefault="00D96218" w:rsidP="0005291E">
            <w:pPr>
              <w:rPr>
                <w:sz w:val="22"/>
                <w:szCs w:val="22"/>
              </w:rPr>
            </w:pPr>
            <w:r w:rsidRPr="00A26CB0">
              <w:rPr>
                <w:sz w:val="22"/>
                <w:szCs w:val="22"/>
              </w:rPr>
              <w:lastRenderedPageBreak/>
              <w:t>Further information</w:t>
            </w:r>
          </w:p>
        </w:tc>
        <w:tc>
          <w:tcPr>
            <w:tcW w:w="6004" w:type="dxa"/>
          </w:tcPr>
          <w:p w14:paraId="6D4AC212" w14:textId="77777777" w:rsidR="00D96218" w:rsidRPr="00A26CB0" w:rsidRDefault="00997E33" w:rsidP="0005291E">
            <w:pPr>
              <w:rPr>
                <w:rStyle w:val="Hyperlink"/>
                <w:sz w:val="22"/>
                <w:szCs w:val="22"/>
              </w:rPr>
            </w:pPr>
            <w:hyperlink r:id="rId14" w:history="1">
              <w:r w:rsidR="00D96218" w:rsidRPr="00A26CB0">
                <w:rPr>
                  <w:rStyle w:val="Hyperlink"/>
                  <w:sz w:val="22"/>
                  <w:szCs w:val="22"/>
                </w:rPr>
                <w:t>http://www.hkeaa.edu.hk/en/sa_tsa/</w:t>
              </w:r>
            </w:hyperlink>
          </w:p>
          <w:p w14:paraId="29DCD196" w14:textId="77777777" w:rsidR="00D96218" w:rsidRPr="00A26CB0" w:rsidRDefault="00D96218" w:rsidP="0005291E">
            <w:pPr>
              <w:rPr>
                <w:rStyle w:val="Hyperlink"/>
                <w:sz w:val="22"/>
                <w:szCs w:val="22"/>
              </w:rPr>
            </w:pPr>
          </w:p>
          <w:p w14:paraId="68043116" w14:textId="77777777" w:rsidR="00D96218" w:rsidRPr="00A26CB0" w:rsidRDefault="00997E33" w:rsidP="0005291E">
            <w:pPr>
              <w:rPr>
                <w:color w:val="0000FF" w:themeColor="hyperlink"/>
                <w:sz w:val="22"/>
                <w:szCs w:val="22"/>
                <w:u w:val="single"/>
              </w:rPr>
            </w:pPr>
            <w:hyperlink r:id="rId15" w:history="1">
              <w:r w:rsidR="00D96218" w:rsidRPr="00A26CB0">
                <w:rPr>
                  <w:rStyle w:val="Hyperlink"/>
                  <w:sz w:val="22"/>
                  <w:szCs w:val="22"/>
                </w:rPr>
                <w:t>http://www.edb.gov.hk/attachment/en/curriculum-development/tsa/fullreport.pdf</w:t>
              </w:r>
            </w:hyperlink>
          </w:p>
        </w:tc>
      </w:tr>
    </w:tbl>
    <w:p w14:paraId="3CE6F8BB" w14:textId="4430AB12" w:rsidR="009C4D22" w:rsidRDefault="00067588" w:rsidP="00142C08">
      <w:pPr>
        <w:pStyle w:val="Heading2"/>
      </w:pPr>
      <w:r w:rsidRPr="00DF617C">
        <w:br w:type="page"/>
      </w:r>
      <w:r w:rsidR="00142C08" w:rsidRPr="00DF617C">
        <w:lastRenderedPageBreak/>
        <w:t xml:space="preserve"> </w:t>
      </w:r>
      <w:r w:rsidR="009C4D22" w:rsidRPr="00DF617C">
        <w:t>USA</w:t>
      </w:r>
      <w:r w:rsidR="003D012A">
        <w:t xml:space="preserve"> - Massachusetts</w:t>
      </w:r>
    </w:p>
    <w:p w14:paraId="24EC6D9E" w14:textId="77777777" w:rsidR="00240AD3" w:rsidRPr="00240AD3" w:rsidRDefault="00240AD3" w:rsidP="00240AD3"/>
    <w:tbl>
      <w:tblPr>
        <w:tblStyle w:val="TableGrid"/>
        <w:tblW w:w="0" w:type="auto"/>
        <w:tblLayout w:type="fixed"/>
        <w:tblLook w:val="04A0" w:firstRow="1" w:lastRow="0" w:firstColumn="1" w:lastColumn="0" w:noHBand="0" w:noVBand="1"/>
      </w:tblPr>
      <w:tblGrid>
        <w:gridCol w:w="2518"/>
        <w:gridCol w:w="6004"/>
      </w:tblGrid>
      <w:tr w:rsidR="00240AD3" w:rsidRPr="00DF617C" w14:paraId="570FDD0C" w14:textId="77777777" w:rsidTr="00465091">
        <w:tc>
          <w:tcPr>
            <w:tcW w:w="2518" w:type="dxa"/>
          </w:tcPr>
          <w:p w14:paraId="75AFF7D9" w14:textId="77777777" w:rsidR="00240AD3" w:rsidRPr="00465091" w:rsidRDefault="00240AD3" w:rsidP="00737CB2">
            <w:pPr>
              <w:rPr>
                <w:sz w:val="22"/>
                <w:szCs w:val="22"/>
              </w:rPr>
            </w:pPr>
            <w:r w:rsidRPr="00465091">
              <w:rPr>
                <w:sz w:val="22"/>
                <w:szCs w:val="22"/>
              </w:rPr>
              <w:t xml:space="preserve">Testing programme </w:t>
            </w:r>
          </w:p>
        </w:tc>
        <w:tc>
          <w:tcPr>
            <w:tcW w:w="6004" w:type="dxa"/>
          </w:tcPr>
          <w:p w14:paraId="717B934A" w14:textId="2CCE66DC" w:rsidR="000539C0" w:rsidRPr="00465091" w:rsidRDefault="000539C0" w:rsidP="000539C0">
            <w:pPr>
              <w:rPr>
                <w:bCs/>
                <w:sz w:val="22"/>
                <w:szCs w:val="22"/>
              </w:rPr>
            </w:pPr>
            <w:r w:rsidRPr="00465091">
              <w:rPr>
                <w:bCs/>
                <w:sz w:val="22"/>
                <w:szCs w:val="22"/>
              </w:rPr>
              <w:t>Massachusetts Comprehensive Assessment System (MCAS), including the MCAS Alternate Assessment (MCAS-Alt)</w:t>
            </w:r>
          </w:p>
          <w:p w14:paraId="7D9190A7" w14:textId="30624066" w:rsidR="000539C0" w:rsidRPr="00465091" w:rsidRDefault="000539C0" w:rsidP="000539C0">
            <w:pPr>
              <w:rPr>
                <w:bCs/>
                <w:sz w:val="22"/>
                <w:szCs w:val="22"/>
              </w:rPr>
            </w:pPr>
          </w:p>
          <w:p w14:paraId="7AC44820" w14:textId="77777777" w:rsidR="00240AD3" w:rsidRPr="00465091" w:rsidRDefault="00240AD3" w:rsidP="00737CB2">
            <w:pPr>
              <w:rPr>
                <w:sz w:val="22"/>
                <w:szCs w:val="22"/>
              </w:rPr>
            </w:pPr>
          </w:p>
        </w:tc>
      </w:tr>
      <w:tr w:rsidR="00240AD3" w:rsidRPr="00DF617C" w14:paraId="6B5DCAFD" w14:textId="77777777" w:rsidTr="00465091">
        <w:tc>
          <w:tcPr>
            <w:tcW w:w="2518" w:type="dxa"/>
          </w:tcPr>
          <w:p w14:paraId="16A00515" w14:textId="77777777" w:rsidR="00240AD3" w:rsidRPr="00465091" w:rsidRDefault="00240AD3" w:rsidP="00737CB2">
            <w:pPr>
              <w:rPr>
                <w:sz w:val="22"/>
                <w:szCs w:val="22"/>
              </w:rPr>
            </w:pPr>
            <w:r w:rsidRPr="00465091">
              <w:rPr>
                <w:sz w:val="22"/>
                <w:szCs w:val="22"/>
              </w:rPr>
              <w:t>Testing authority and test developer</w:t>
            </w:r>
          </w:p>
        </w:tc>
        <w:tc>
          <w:tcPr>
            <w:tcW w:w="6004" w:type="dxa"/>
          </w:tcPr>
          <w:p w14:paraId="589D4D20" w14:textId="77777777" w:rsidR="00240AD3" w:rsidRPr="00465091" w:rsidRDefault="000539C0" w:rsidP="00737CB2">
            <w:pPr>
              <w:rPr>
                <w:sz w:val="22"/>
                <w:szCs w:val="22"/>
              </w:rPr>
            </w:pPr>
            <w:r w:rsidRPr="00465091">
              <w:rPr>
                <w:sz w:val="22"/>
                <w:szCs w:val="22"/>
              </w:rPr>
              <w:t>The Partnership for Assessment of Readiness for College and Careers (PARCC) on behalf of the Massachusetts Department of Elementary and Secondary Education</w:t>
            </w:r>
          </w:p>
          <w:p w14:paraId="13EFA370" w14:textId="373A74BD" w:rsidR="000539C0" w:rsidRPr="00465091" w:rsidRDefault="000539C0" w:rsidP="00737CB2">
            <w:pPr>
              <w:rPr>
                <w:sz w:val="22"/>
                <w:szCs w:val="22"/>
              </w:rPr>
            </w:pPr>
          </w:p>
        </w:tc>
      </w:tr>
      <w:tr w:rsidR="00240AD3" w:rsidRPr="00DF617C" w14:paraId="5F642BE6" w14:textId="77777777" w:rsidTr="00465091">
        <w:tc>
          <w:tcPr>
            <w:tcW w:w="2518" w:type="dxa"/>
          </w:tcPr>
          <w:p w14:paraId="08413ACF" w14:textId="77777777" w:rsidR="00240AD3" w:rsidRPr="00465091" w:rsidRDefault="00240AD3" w:rsidP="00737CB2">
            <w:pPr>
              <w:rPr>
                <w:sz w:val="22"/>
                <w:szCs w:val="22"/>
              </w:rPr>
            </w:pPr>
            <w:r w:rsidRPr="00465091">
              <w:rPr>
                <w:sz w:val="22"/>
                <w:szCs w:val="22"/>
              </w:rPr>
              <w:t>Duration</w:t>
            </w:r>
          </w:p>
        </w:tc>
        <w:tc>
          <w:tcPr>
            <w:tcW w:w="6004" w:type="dxa"/>
          </w:tcPr>
          <w:p w14:paraId="4338618C" w14:textId="6DF08CAC" w:rsidR="00AF2B23" w:rsidRPr="00465091" w:rsidRDefault="00DC0441" w:rsidP="00AF2B23">
            <w:pPr>
              <w:rPr>
                <w:sz w:val="22"/>
                <w:szCs w:val="22"/>
              </w:rPr>
            </w:pPr>
            <w:r w:rsidRPr="00465091">
              <w:rPr>
                <w:sz w:val="22"/>
                <w:szCs w:val="22"/>
              </w:rPr>
              <w:t xml:space="preserve">The MCAS </w:t>
            </w:r>
            <w:r w:rsidR="00AF2B23" w:rsidRPr="00465091">
              <w:rPr>
                <w:sz w:val="22"/>
                <w:szCs w:val="22"/>
              </w:rPr>
              <w:t>program</w:t>
            </w:r>
            <w:r w:rsidRPr="00465091">
              <w:rPr>
                <w:sz w:val="22"/>
                <w:szCs w:val="22"/>
              </w:rPr>
              <w:t>me was</w:t>
            </w:r>
            <w:r w:rsidR="00AF2B23" w:rsidRPr="00465091">
              <w:rPr>
                <w:sz w:val="22"/>
                <w:szCs w:val="22"/>
              </w:rPr>
              <w:t xml:space="preserve"> developed in 1993</w:t>
            </w:r>
          </w:p>
          <w:p w14:paraId="4979C415" w14:textId="77777777" w:rsidR="00240AD3" w:rsidRPr="00465091" w:rsidRDefault="00240AD3" w:rsidP="00737CB2">
            <w:pPr>
              <w:rPr>
                <w:sz w:val="22"/>
                <w:szCs w:val="22"/>
              </w:rPr>
            </w:pPr>
          </w:p>
        </w:tc>
      </w:tr>
      <w:tr w:rsidR="009C4D22" w:rsidRPr="00DF617C" w14:paraId="5332712C" w14:textId="77777777" w:rsidTr="00465091">
        <w:tc>
          <w:tcPr>
            <w:tcW w:w="2518" w:type="dxa"/>
          </w:tcPr>
          <w:p w14:paraId="0263E20C" w14:textId="77777777" w:rsidR="009C4D22" w:rsidRPr="00465091" w:rsidRDefault="009C4D22" w:rsidP="009C4D22">
            <w:pPr>
              <w:rPr>
                <w:sz w:val="22"/>
                <w:szCs w:val="22"/>
              </w:rPr>
            </w:pPr>
            <w:r w:rsidRPr="00465091">
              <w:rPr>
                <w:sz w:val="22"/>
                <w:szCs w:val="22"/>
              </w:rPr>
              <w:t>Assessments (Subjects, year levels, frequency)</w:t>
            </w:r>
          </w:p>
        </w:tc>
        <w:tc>
          <w:tcPr>
            <w:tcW w:w="6004" w:type="dxa"/>
          </w:tcPr>
          <w:p w14:paraId="6B9C69D1" w14:textId="657A14F9" w:rsidR="00D663D0" w:rsidRPr="00465091" w:rsidRDefault="00D663D0" w:rsidP="00465091">
            <w:pPr>
              <w:tabs>
                <w:tab w:val="left" w:pos="584"/>
              </w:tabs>
              <w:rPr>
                <w:sz w:val="22"/>
                <w:szCs w:val="22"/>
              </w:rPr>
            </w:pPr>
            <w:r w:rsidRPr="00465091">
              <w:rPr>
                <w:sz w:val="22"/>
                <w:szCs w:val="22"/>
              </w:rPr>
              <w:t>Annual testing as follows:</w:t>
            </w:r>
          </w:p>
          <w:p w14:paraId="57DD987C" w14:textId="1783866D" w:rsidR="00D3643D" w:rsidRPr="00465091" w:rsidRDefault="00D3643D" w:rsidP="00465091">
            <w:pPr>
              <w:ind w:left="104" w:hanging="70"/>
              <w:rPr>
                <w:sz w:val="22"/>
                <w:szCs w:val="22"/>
              </w:rPr>
            </w:pPr>
            <w:r w:rsidRPr="00465091">
              <w:rPr>
                <w:sz w:val="22"/>
                <w:szCs w:val="22"/>
              </w:rPr>
              <w:t>Grade 3</w:t>
            </w:r>
            <w:r w:rsidRPr="00465091">
              <w:rPr>
                <w:sz w:val="22"/>
                <w:szCs w:val="22"/>
              </w:rPr>
              <w:tab/>
              <w:t xml:space="preserve"> </w:t>
            </w:r>
            <w:r w:rsidR="00D663D0" w:rsidRPr="00465091">
              <w:rPr>
                <w:sz w:val="22"/>
                <w:szCs w:val="22"/>
              </w:rPr>
              <w:t xml:space="preserve">   </w:t>
            </w:r>
            <w:r w:rsidR="00465091">
              <w:rPr>
                <w:sz w:val="22"/>
                <w:szCs w:val="22"/>
              </w:rPr>
              <w:t xml:space="preserve"> </w:t>
            </w:r>
            <w:r w:rsidRPr="00465091">
              <w:rPr>
                <w:sz w:val="22"/>
                <w:szCs w:val="22"/>
              </w:rPr>
              <w:t>Reading, Math</w:t>
            </w:r>
            <w:r w:rsidR="00D663D0" w:rsidRPr="00465091">
              <w:rPr>
                <w:sz w:val="22"/>
                <w:szCs w:val="22"/>
              </w:rPr>
              <w:t>ematics</w:t>
            </w:r>
          </w:p>
          <w:p w14:paraId="6B2FB3C5" w14:textId="058F9442" w:rsidR="00D3643D" w:rsidRPr="00465091" w:rsidRDefault="00D3643D" w:rsidP="00465091">
            <w:pPr>
              <w:ind w:left="104" w:hanging="70"/>
              <w:rPr>
                <w:sz w:val="22"/>
                <w:szCs w:val="22"/>
              </w:rPr>
            </w:pPr>
            <w:r w:rsidRPr="00465091">
              <w:rPr>
                <w:sz w:val="22"/>
                <w:szCs w:val="22"/>
              </w:rPr>
              <w:t>Grade</w:t>
            </w:r>
            <w:r w:rsidR="00D663D0" w:rsidRPr="00465091">
              <w:rPr>
                <w:sz w:val="22"/>
                <w:szCs w:val="22"/>
              </w:rPr>
              <w:t>s</w:t>
            </w:r>
            <w:r w:rsidRPr="00465091">
              <w:rPr>
                <w:sz w:val="22"/>
                <w:szCs w:val="22"/>
              </w:rPr>
              <w:t xml:space="preserve"> 4, 6 &amp;7</w:t>
            </w:r>
            <w:r w:rsidR="00D663D0" w:rsidRPr="00465091">
              <w:rPr>
                <w:sz w:val="22"/>
                <w:szCs w:val="22"/>
              </w:rPr>
              <w:t xml:space="preserve">    </w:t>
            </w:r>
            <w:r w:rsidRPr="00465091">
              <w:rPr>
                <w:sz w:val="22"/>
                <w:szCs w:val="22"/>
              </w:rPr>
              <w:t xml:space="preserve">Reading Comprehension </w:t>
            </w:r>
            <w:r w:rsidR="00D663D0" w:rsidRPr="00465091">
              <w:rPr>
                <w:sz w:val="22"/>
                <w:szCs w:val="22"/>
              </w:rPr>
              <w:t>&amp;</w:t>
            </w:r>
            <w:r w:rsidRPr="00465091">
              <w:rPr>
                <w:sz w:val="22"/>
                <w:szCs w:val="22"/>
              </w:rPr>
              <w:t xml:space="preserve"> Mathematics</w:t>
            </w:r>
          </w:p>
          <w:p w14:paraId="34DE6A46" w14:textId="391493E2" w:rsidR="00D3643D" w:rsidRPr="00465091" w:rsidRDefault="00D3643D" w:rsidP="00465091">
            <w:pPr>
              <w:tabs>
                <w:tab w:val="left" w:pos="584"/>
              </w:tabs>
              <w:ind w:left="1877" w:hanging="1843"/>
              <w:rPr>
                <w:sz w:val="22"/>
                <w:szCs w:val="22"/>
              </w:rPr>
            </w:pPr>
            <w:r w:rsidRPr="00465091">
              <w:rPr>
                <w:sz w:val="22"/>
                <w:szCs w:val="22"/>
              </w:rPr>
              <w:t>Grade 5, 8</w:t>
            </w:r>
            <w:r w:rsidR="00D663D0" w:rsidRPr="00465091">
              <w:rPr>
                <w:sz w:val="22"/>
                <w:szCs w:val="22"/>
              </w:rPr>
              <w:t xml:space="preserve"> </w:t>
            </w:r>
            <w:r w:rsidRPr="00465091">
              <w:rPr>
                <w:sz w:val="22"/>
                <w:szCs w:val="22"/>
              </w:rPr>
              <w:t xml:space="preserve">&amp;10  </w:t>
            </w:r>
            <w:r w:rsidR="00D663D0" w:rsidRPr="00465091">
              <w:rPr>
                <w:sz w:val="22"/>
                <w:szCs w:val="22"/>
              </w:rPr>
              <w:t xml:space="preserve">  </w:t>
            </w:r>
            <w:r w:rsidRPr="00465091">
              <w:rPr>
                <w:sz w:val="22"/>
                <w:szCs w:val="22"/>
              </w:rPr>
              <w:t>Rea</w:t>
            </w:r>
            <w:r w:rsidR="00465091">
              <w:rPr>
                <w:sz w:val="22"/>
                <w:szCs w:val="22"/>
              </w:rPr>
              <w:t xml:space="preserve">ding Comprehension, Mathematics  </w:t>
            </w:r>
            <w:r w:rsidR="00D663D0" w:rsidRPr="00465091">
              <w:rPr>
                <w:sz w:val="22"/>
                <w:szCs w:val="22"/>
              </w:rPr>
              <w:t>&amp;</w:t>
            </w:r>
            <w:r w:rsidRPr="00465091">
              <w:rPr>
                <w:sz w:val="22"/>
                <w:szCs w:val="22"/>
              </w:rPr>
              <w:t xml:space="preserve"> </w:t>
            </w:r>
            <w:r w:rsidR="00D663D0" w:rsidRPr="00465091">
              <w:rPr>
                <w:sz w:val="22"/>
                <w:szCs w:val="22"/>
              </w:rPr>
              <w:t>Science and Technology/Engineering</w:t>
            </w:r>
            <w:r w:rsidRPr="00465091">
              <w:rPr>
                <w:sz w:val="22"/>
                <w:szCs w:val="22"/>
              </w:rPr>
              <w:tab/>
              <w:t xml:space="preserve"> </w:t>
            </w:r>
          </w:p>
          <w:p w14:paraId="14D3AB30" w14:textId="2BC8C1A4" w:rsidR="00D663D0" w:rsidRPr="00465091" w:rsidRDefault="00465091" w:rsidP="00465091">
            <w:pPr>
              <w:spacing w:before="120"/>
              <w:rPr>
                <w:rFonts w:eastAsia="Times New Roman" w:cs="Times New Roman"/>
                <w:sz w:val="18"/>
                <w:szCs w:val="18"/>
              </w:rPr>
            </w:pPr>
            <w:r>
              <w:rPr>
                <w:sz w:val="22"/>
                <w:szCs w:val="22"/>
              </w:rPr>
              <w:t xml:space="preserve"> </w:t>
            </w:r>
            <w:r w:rsidR="00D663D0" w:rsidRPr="00465091">
              <w:rPr>
                <w:sz w:val="18"/>
                <w:szCs w:val="18"/>
              </w:rPr>
              <w:t xml:space="preserve">Note: </w:t>
            </w:r>
            <w:r w:rsidR="00D663D0" w:rsidRPr="00465091">
              <w:rPr>
                <w:rFonts w:eastAsia="Times New Roman" w:cs="Times New Roman"/>
                <w:color w:val="252525"/>
                <w:sz w:val="18"/>
                <w:szCs w:val="18"/>
                <w:shd w:val="clear" w:color="auto" w:fill="FFFFFF"/>
              </w:rPr>
              <w:t>History and Social Sciences testing in Years 8 and 10 placed on hold due to budgetary concerns</w:t>
            </w:r>
          </w:p>
          <w:p w14:paraId="4CE39E08" w14:textId="6657E257" w:rsidR="00D663D0" w:rsidRPr="00465091" w:rsidRDefault="00D663D0" w:rsidP="00D663D0">
            <w:pPr>
              <w:tabs>
                <w:tab w:val="left" w:pos="584"/>
              </w:tabs>
              <w:ind w:left="104"/>
              <w:rPr>
                <w:sz w:val="22"/>
                <w:szCs w:val="22"/>
              </w:rPr>
            </w:pPr>
          </w:p>
        </w:tc>
      </w:tr>
      <w:tr w:rsidR="009C4D22" w:rsidRPr="00DF617C" w14:paraId="5424E5EE" w14:textId="77777777" w:rsidTr="00465091">
        <w:tc>
          <w:tcPr>
            <w:tcW w:w="2518" w:type="dxa"/>
          </w:tcPr>
          <w:p w14:paraId="61615921" w14:textId="77777777" w:rsidR="009C4D22" w:rsidRPr="00465091" w:rsidRDefault="009C4D22" w:rsidP="009C4D22">
            <w:pPr>
              <w:rPr>
                <w:sz w:val="22"/>
                <w:szCs w:val="22"/>
              </w:rPr>
            </w:pPr>
            <w:r w:rsidRPr="00465091">
              <w:rPr>
                <w:sz w:val="22"/>
                <w:szCs w:val="22"/>
              </w:rPr>
              <w:t xml:space="preserve">Mode of delivery </w:t>
            </w:r>
          </w:p>
        </w:tc>
        <w:tc>
          <w:tcPr>
            <w:tcW w:w="6004" w:type="dxa"/>
          </w:tcPr>
          <w:p w14:paraId="38EDE25E" w14:textId="6522F8CB" w:rsidR="000539C0" w:rsidRPr="00465091" w:rsidRDefault="000539C0" w:rsidP="000539C0">
            <w:pPr>
              <w:rPr>
                <w:sz w:val="22"/>
                <w:szCs w:val="22"/>
              </w:rPr>
            </w:pPr>
            <w:r w:rsidRPr="00465091">
              <w:rPr>
                <w:sz w:val="22"/>
                <w:szCs w:val="22"/>
              </w:rPr>
              <w:t>In transition from paper-and-paper to onscreen (to be fully implemented by 2019)</w:t>
            </w:r>
          </w:p>
          <w:p w14:paraId="6EA53D13" w14:textId="25A4B5FE" w:rsidR="009C4D22" w:rsidRPr="00465091" w:rsidRDefault="009C4D22" w:rsidP="009C4D22">
            <w:pPr>
              <w:rPr>
                <w:sz w:val="22"/>
                <w:szCs w:val="22"/>
              </w:rPr>
            </w:pPr>
          </w:p>
        </w:tc>
      </w:tr>
      <w:tr w:rsidR="009C4D22" w:rsidRPr="00DF617C" w14:paraId="7AFCFBC6" w14:textId="77777777" w:rsidTr="00465091">
        <w:tc>
          <w:tcPr>
            <w:tcW w:w="2518" w:type="dxa"/>
          </w:tcPr>
          <w:p w14:paraId="2695C82F" w14:textId="77777777" w:rsidR="009C4D22" w:rsidRPr="00465091" w:rsidRDefault="009C4D22" w:rsidP="009C4D22">
            <w:pPr>
              <w:rPr>
                <w:sz w:val="22"/>
                <w:szCs w:val="22"/>
              </w:rPr>
            </w:pPr>
            <w:r w:rsidRPr="00465091">
              <w:rPr>
                <w:sz w:val="22"/>
                <w:szCs w:val="22"/>
              </w:rPr>
              <w:t>Use of data and reporting of results</w:t>
            </w:r>
          </w:p>
        </w:tc>
        <w:tc>
          <w:tcPr>
            <w:tcW w:w="6004" w:type="dxa"/>
          </w:tcPr>
          <w:p w14:paraId="411E7D54" w14:textId="337E5B11" w:rsidR="00DC0441" w:rsidRPr="007E3A6B" w:rsidRDefault="00D663D0" w:rsidP="007E3A6B">
            <w:pPr>
              <w:pStyle w:val="ListParagraph"/>
              <w:numPr>
                <w:ilvl w:val="0"/>
                <w:numId w:val="45"/>
              </w:numPr>
              <w:ind w:left="360"/>
              <w:rPr>
                <w:rFonts w:eastAsia="Times New Roman" w:cs="Times New Roman"/>
                <w:color w:val="252525"/>
                <w:sz w:val="22"/>
                <w:szCs w:val="22"/>
                <w:shd w:val="clear" w:color="auto" w:fill="FFFFFF"/>
              </w:rPr>
            </w:pPr>
            <w:r w:rsidRPr="007E3A6B">
              <w:rPr>
                <w:rFonts w:eastAsia="Times New Roman" w:cs="Times New Roman"/>
                <w:color w:val="252525"/>
                <w:sz w:val="22"/>
                <w:szCs w:val="22"/>
                <w:shd w:val="clear" w:color="auto" w:fill="FFFFFF"/>
              </w:rPr>
              <w:t>The MCAS scale rang</w:t>
            </w:r>
            <w:r w:rsidR="007E3A6B">
              <w:rPr>
                <w:rFonts w:eastAsia="Times New Roman" w:cs="Times New Roman"/>
                <w:color w:val="252525"/>
                <w:sz w:val="22"/>
                <w:szCs w:val="22"/>
                <w:shd w:val="clear" w:color="auto" w:fill="FFFFFF"/>
              </w:rPr>
              <w:t xml:space="preserve">es from 200 to 280: </w:t>
            </w:r>
            <w:r w:rsidR="00DC0441" w:rsidRPr="007E3A6B">
              <w:rPr>
                <w:rFonts w:eastAsia="Times New Roman" w:cs="Times New Roman"/>
                <w:iCs/>
                <w:color w:val="000000"/>
                <w:sz w:val="22"/>
                <w:szCs w:val="22"/>
              </w:rPr>
              <w:t>Advanced</w:t>
            </w:r>
            <w:r w:rsidR="00DC0441" w:rsidRPr="007E3A6B">
              <w:rPr>
                <w:rStyle w:val="apple-converted-space"/>
                <w:rFonts w:eastAsia="Times New Roman" w:cs="Times New Roman"/>
                <w:color w:val="000000"/>
                <w:sz w:val="22"/>
                <w:szCs w:val="22"/>
              </w:rPr>
              <w:t> </w:t>
            </w:r>
            <w:r w:rsidR="00DC0441" w:rsidRPr="007E3A6B">
              <w:rPr>
                <w:rFonts w:eastAsia="Times New Roman" w:cs="Times New Roman"/>
                <w:color w:val="000000"/>
                <w:sz w:val="22"/>
                <w:szCs w:val="22"/>
              </w:rPr>
              <w:t>(260-280)</w:t>
            </w:r>
            <w:r w:rsidR="007E3A6B">
              <w:rPr>
                <w:rFonts w:eastAsia="Times New Roman" w:cs="Times New Roman"/>
                <w:color w:val="000000"/>
                <w:sz w:val="22"/>
                <w:szCs w:val="22"/>
              </w:rPr>
              <w:t xml:space="preserve">; </w:t>
            </w:r>
            <w:r w:rsidR="00DC0441" w:rsidRPr="007E3A6B">
              <w:rPr>
                <w:rFonts w:eastAsia="Times New Roman" w:cs="Times New Roman"/>
                <w:iCs/>
                <w:color w:val="000000"/>
                <w:sz w:val="22"/>
                <w:szCs w:val="22"/>
              </w:rPr>
              <w:t>Proficient</w:t>
            </w:r>
            <w:r w:rsidR="00DC0441" w:rsidRPr="007E3A6B">
              <w:rPr>
                <w:rStyle w:val="apple-converted-space"/>
                <w:rFonts w:eastAsia="Times New Roman" w:cs="Times New Roman"/>
                <w:color w:val="000000"/>
                <w:sz w:val="22"/>
                <w:szCs w:val="22"/>
              </w:rPr>
              <w:t> </w:t>
            </w:r>
            <w:r w:rsidR="00DC0441" w:rsidRPr="007E3A6B">
              <w:rPr>
                <w:rFonts w:eastAsia="Times New Roman" w:cs="Times New Roman"/>
                <w:color w:val="000000"/>
                <w:sz w:val="22"/>
                <w:szCs w:val="22"/>
              </w:rPr>
              <w:t>(240-259)</w:t>
            </w:r>
            <w:r w:rsidR="007E3A6B">
              <w:rPr>
                <w:rFonts w:eastAsia="Times New Roman" w:cs="Times New Roman"/>
                <w:color w:val="000000"/>
                <w:sz w:val="22"/>
                <w:szCs w:val="22"/>
              </w:rPr>
              <w:t>;</w:t>
            </w:r>
            <w:r w:rsidR="00DC0441" w:rsidRPr="007E3A6B">
              <w:rPr>
                <w:rFonts w:eastAsia="Times New Roman" w:cs="Times New Roman"/>
                <w:iCs/>
                <w:color w:val="000000"/>
                <w:sz w:val="22"/>
                <w:szCs w:val="22"/>
              </w:rPr>
              <w:t>Needs Improvement</w:t>
            </w:r>
            <w:r w:rsidR="00DC0441" w:rsidRPr="007E3A6B">
              <w:rPr>
                <w:rStyle w:val="apple-converted-space"/>
                <w:rFonts w:eastAsia="Times New Roman" w:cs="Times New Roman"/>
                <w:color w:val="000000"/>
                <w:sz w:val="22"/>
                <w:szCs w:val="22"/>
              </w:rPr>
              <w:t> </w:t>
            </w:r>
            <w:r w:rsidR="00DC0441" w:rsidRPr="007E3A6B">
              <w:rPr>
                <w:rFonts w:eastAsia="Times New Roman" w:cs="Times New Roman"/>
                <w:color w:val="000000"/>
                <w:sz w:val="22"/>
                <w:szCs w:val="22"/>
              </w:rPr>
              <w:t>(220-239)</w:t>
            </w:r>
            <w:r w:rsidR="007E3A6B">
              <w:rPr>
                <w:rFonts w:eastAsia="Times New Roman" w:cs="Times New Roman"/>
                <w:color w:val="000000"/>
                <w:sz w:val="22"/>
                <w:szCs w:val="22"/>
              </w:rPr>
              <w:t xml:space="preserve">; </w:t>
            </w:r>
            <w:r w:rsidR="00DC0441" w:rsidRPr="007E3A6B">
              <w:rPr>
                <w:rFonts w:eastAsia="Times New Roman" w:cs="Times New Roman"/>
                <w:iCs/>
                <w:color w:val="000000"/>
                <w:sz w:val="22"/>
                <w:szCs w:val="22"/>
              </w:rPr>
              <w:t>Warning/Failing</w:t>
            </w:r>
            <w:r w:rsidR="00DC0441" w:rsidRPr="007E3A6B">
              <w:rPr>
                <w:rStyle w:val="apple-converted-space"/>
                <w:rFonts w:eastAsia="Times New Roman" w:cs="Times New Roman"/>
                <w:color w:val="000000"/>
                <w:sz w:val="22"/>
                <w:szCs w:val="22"/>
              </w:rPr>
              <w:t> </w:t>
            </w:r>
            <w:r w:rsidR="00DC0441" w:rsidRPr="007E3A6B">
              <w:rPr>
                <w:rFonts w:eastAsia="Times New Roman" w:cs="Times New Roman"/>
                <w:color w:val="000000"/>
                <w:sz w:val="22"/>
                <w:szCs w:val="22"/>
              </w:rPr>
              <w:t>(200-219)</w:t>
            </w:r>
          </w:p>
          <w:p w14:paraId="1D233F9C" w14:textId="31EC0FA0" w:rsidR="00D663D0" w:rsidRPr="00465091" w:rsidRDefault="00D663D0" w:rsidP="007E3A6B">
            <w:pPr>
              <w:ind w:left="-360" w:firstLine="60"/>
              <w:rPr>
                <w:rFonts w:eastAsia="Times New Roman" w:cs="Times New Roman"/>
                <w:color w:val="252525"/>
                <w:sz w:val="22"/>
                <w:szCs w:val="22"/>
                <w:shd w:val="clear" w:color="auto" w:fill="FFFFFF"/>
              </w:rPr>
            </w:pPr>
          </w:p>
          <w:p w14:paraId="46C926D4" w14:textId="77777777" w:rsidR="00DC0441" w:rsidRPr="007E3A6B" w:rsidRDefault="00DC0441" w:rsidP="007E3A6B">
            <w:pPr>
              <w:pStyle w:val="ListParagraph"/>
              <w:numPr>
                <w:ilvl w:val="0"/>
                <w:numId w:val="45"/>
              </w:numPr>
              <w:ind w:left="360"/>
              <w:rPr>
                <w:rFonts w:eastAsia="Times New Roman" w:cs="Times New Roman"/>
                <w:sz w:val="22"/>
                <w:szCs w:val="22"/>
              </w:rPr>
            </w:pPr>
            <w:r w:rsidRPr="007E3A6B">
              <w:rPr>
                <w:rFonts w:eastAsia="Times New Roman" w:cs="Times New Roman"/>
                <w:color w:val="252525"/>
                <w:sz w:val="22"/>
                <w:szCs w:val="22"/>
                <w:shd w:val="clear" w:color="auto" w:fill="FFFFFF"/>
              </w:rPr>
              <w:t>An Educational Proficiency Plan EPP must be developed for the subject matter area(s) in English Language Arts and mathematics in which students did not meet or exceed a scaled score of 240</w:t>
            </w:r>
          </w:p>
          <w:p w14:paraId="199BFB90" w14:textId="77777777" w:rsidR="00D663D0" w:rsidRPr="00465091" w:rsidRDefault="00D663D0" w:rsidP="007E3A6B">
            <w:pPr>
              <w:rPr>
                <w:rFonts w:eastAsia="Times New Roman" w:cs="Times New Roman"/>
                <w:sz w:val="22"/>
                <w:szCs w:val="22"/>
              </w:rPr>
            </w:pPr>
          </w:p>
          <w:p w14:paraId="2DE37CAA" w14:textId="2A9B3726" w:rsidR="00DC0441" w:rsidRPr="007E3A6B" w:rsidRDefault="00DC0441" w:rsidP="007E3A6B">
            <w:pPr>
              <w:pStyle w:val="ListParagraph"/>
              <w:numPr>
                <w:ilvl w:val="0"/>
                <w:numId w:val="45"/>
              </w:numPr>
              <w:ind w:left="360"/>
              <w:rPr>
                <w:rFonts w:eastAsia="Times New Roman" w:cs="Times New Roman"/>
                <w:sz w:val="22"/>
                <w:szCs w:val="22"/>
              </w:rPr>
            </w:pPr>
            <w:r w:rsidRPr="007E3A6B">
              <w:rPr>
                <w:rFonts w:eastAsia="Times New Roman" w:cs="Times New Roman"/>
                <w:color w:val="252525"/>
                <w:sz w:val="22"/>
                <w:szCs w:val="22"/>
                <w:shd w:val="clear" w:color="auto" w:fill="FFFFFF"/>
              </w:rPr>
              <w:t>MCAS school and district level reports are released each summer on the Department of Elementary and Secondary Education website</w:t>
            </w:r>
          </w:p>
          <w:p w14:paraId="5B2D7C0E" w14:textId="65CDA441" w:rsidR="009C4D22" w:rsidRPr="00465091" w:rsidRDefault="009C4D22" w:rsidP="009C4D22">
            <w:pPr>
              <w:rPr>
                <w:sz w:val="22"/>
                <w:szCs w:val="22"/>
              </w:rPr>
            </w:pPr>
          </w:p>
        </w:tc>
      </w:tr>
      <w:tr w:rsidR="009C4D22" w:rsidRPr="00DF617C" w14:paraId="131935B7" w14:textId="77777777" w:rsidTr="00465091">
        <w:tc>
          <w:tcPr>
            <w:tcW w:w="2518" w:type="dxa"/>
          </w:tcPr>
          <w:p w14:paraId="5653E133" w14:textId="77777777" w:rsidR="009C4D22" w:rsidRPr="00465091" w:rsidRDefault="009C4D22" w:rsidP="009C4D22">
            <w:pPr>
              <w:rPr>
                <w:sz w:val="22"/>
                <w:szCs w:val="22"/>
              </w:rPr>
            </w:pPr>
            <w:r w:rsidRPr="00465091">
              <w:rPr>
                <w:sz w:val="22"/>
                <w:szCs w:val="22"/>
              </w:rPr>
              <w:t>Mitigation strategies to avoid negative backwash effects</w:t>
            </w:r>
          </w:p>
        </w:tc>
        <w:tc>
          <w:tcPr>
            <w:tcW w:w="6004" w:type="dxa"/>
          </w:tcPr>
          <w:p w14:paraId="76E54B1F" w14:textId="77777777" w:rsidR="00B133EB" w:rsidRPr="00465091" w:rsidRDefault="00B133EB" w:rsidP="007E3A6B">
            <w:pPr>
              <w:shd w:val="clear" w:color="auto" w:fill="FFFFFF"/>
              <w:spacing w:after="120"/>
              <w:rPr>
                <w:rFonts w:cs="Arial"/>
                <w:color w:val="000000"/>
                <w:sz w:val="22"/>
                <w:szCs w:val="22"/>
              </w:rPr>
            </w:pPr>
            <w:r w:rsidRPr="00465091">
              <w:rPr>
                <w:rFonts w:cs="Arial"/>
                <w:color w:val="000000"/>
                <w:sz w:val="22"/>
                <w:szCs w:val="22"/>
              </w:rPr>
              <w:t>The development of MCAS 2.0 will focus on:</w:t>
            </w:r>
          </w:p>
          <w:p w14:paraId="557FDC98" w14:textId="77777777" w:rsidR="00B133EB" w:rsidRPr="00465091" w:rsidRDefault="00B133EB" w:rsidP="007E3A6B">
            <w:pPr>
              <w:numPr>
                <w:ilvl w:val="0"/>
                <w:numId w:val="19"/>
              </w:numPr>
              <w:shd w:val="clear" w:color="auto" w:fill="FFFFFF"/>
              <w:ind w:left="357" w:hanging="357"/>
              <w:rPr>
                <w:rFonts w:eastAsia="Times New Roman" w:cs="Arial"/>
                <w:color w:val="000000"/>
                <w:sz w:val="22"/>
                <w:szCs w:val="22"/>
              </w:rPr>
            </w:pPr>
            <w:r w:rsidRPr="00465091">
              <w:rPr>
                <w:rFonts w:eastAsia="Times New Roman" w:cs="Arial"/>
                <w:color w:val="000000"/>
                <w:sz w:val="22"/>
                <w:szCs w:val="22"/>
              </w:rPr>
              <w:t>Combining PARCC, MCAS, and newly developed items into new ELA and math tests</w:t>
            </w:r>
          </w:p>
          <w:p w14:paraId="253EA8A2" w14:textId="77777777" w:rsidR="00B133EB" w:rsidRPr="00465091" w:rsidRDefault="00B133EB" w:rsidP="007E3A6B">
            <w:pPr>
              <w:numPr>
                <w:ilvl w:val="0"/>
                <w:numId w:val="19"/>
              </w:numPr>
              <w:shd w:val="clear" w:color="auto" w:fill="FFFFFF"/>
              <w:ind w:left="357" w:hanging="357"/>
              <w:rPr>
                <w:rFonts w:eastAsia="Times New Roman" w:cs="Arial"/>
                <w:color w:val="000000"/>
                <w:sz w:val="22"/>
                <w:szCs w:val="22"/>
              </w:rPr>
            </w:pPr>
            <w:r w:rsidRPr="00465091">
              <w:rPr>
                <w:rFonts w:eastAsia="Times New Roman" w:cs="Arial"/>
                <w:color w:val="000000"/>
                <w:sz w:val="22"/>
                <w:szCs w:val="22"/>
              </w:rPr>
              <w:t>Creating stronger alignment to the Massachusetts Curriculum Frameworks</w:t>
            </w:r>
          </w:p>
          <w:p w14:paraId="6FD81A87" w14:textId="77777777" w:rsidR="00B133EB" w:rsidRPr="00465091" w:rsidRDefault="00B133EB" w:rsidP="007E3A6B">
            <w:pPr>
              <w:numPr>
                <w:ilvl w:val="0"/>
                <w:numId w:val="42"/>
              </w:numPr>
              <w:shd w:val="clear" w:color="auto" w:fill="FFFFFF"/>
              <w:ind w:left="714" w:hanging="357"/>
              <w:rPr>
                <w:rFonts w:eastAsia="Times New Roman" w:cs="Arial"/>
                <w:color w:val="000000"/>
                <w:sz w:val="22"/>
                <w:szCs w:val="22"/>
              </w:rPr>
            </w:pPr>
            <w:r w:rsidRPr="00465091">
              <w:rPr>
                <w:rFonts w:eastAsia="Times New Roman" w:cs="Arial"/>
                <w:color w:val="000000"/>
                <w:sz w:val="22"/>
                <w:szCs w:val="22"/>
              </w:rPr>
              <w:t>Introducing writing in response to text at all grades</w:t>
            </w:r>
          </w:p>
          <w:p w14:paraId="507E986A" w14:textId="77777777" w:rsidR="00B133EB" w:rsidRPr="00465091" w:rsidRDefault="00B133EB" w:rsidP="007E3A6B">
            <w:pPr>
              <w:numPr>
                <w:ilvl w:val="0"/>
                <w:numId w:val="42"/>
              </w:numPr>
              <w:shd w:val="clear" w:color="auto" w:fill="FFFFFF"/>
              <w:spacing w:before="100" w:beforeAutospacing="1" w:after="100" w:afterAutospacing="1"/>
              <w:rPr>
                <w:rFonts w:eastAsia="Times New Roman" w:cs="Arial"/>
                <w:color w:val="000000"/>
                <w:sz w:val="22"/>
                <w:szCs w:val="22"/>
              </w:rPr>
            </w:pPr>
            <w:r w:rsidRPr="00465091">
              <w:rPr>
                <w:rFonts w:eastAsia="Times New Roman" w:cs="Arial"/>
                <w:color w:val="000000"/>
                <w:sz w:val="22"/>
                <w:szCs w:val="22"/>
              </w:rPr>
              <w:t>Developing and implementing new types of items that more deeply assess the standards</w:t>
            </w:r>
          </w:p>
          <w:p w14:paraId="065282B2" w14:textId="77777777" w:rsidR="007E3A6B" w:rsidRDefault="00B133EB" w:rsidP="007E3A6B">
            <w:pPr>
              <w:numPr>
                <w:ilvl w:val="0"/>
                <w:numId w:val="42"/>
              </w:numPr>
              <w:shd w:val="clear" w:color="auto" w:fill="FFFFFF"/>
              <w:spacing w:after="120"/>
              <w:ind w:left="714" w:hanging="357"/>
              <w:rPr>
                <w:rFonts w:eastAsia="Times New Roman" w:cs="Arial"/>
                <w:color w:val="000000"/>
                <w:sz w:val="22"/>
                <w:szCs w:val="22"/>
              </w:rPr>
            </w:pPr>
            <w:r w:rsidRPr="00465091">
              <w:rPr>
                <w:rFonts w:eastAsia="Times New Roman" w:cs="Arial"/>
                <w:color w:val="000000"/>
                <w:sz w:val="22"/>
                <w:szCs w:val="22"/>
              </w:rPr>
              <w:t>Assessing Massachusetts-specific standards</w:t>
            </w:r>
          </w:p>
          <w:p w14:paraId="4BBEF89B" w14:textId="266C9486" w:rsidR="00B133EB" w:rsidRPr="007E3A6B" w:rsidRDefault="00B133EB" w:rsidP="007E3A6B">
            <w:pPr>
              <w:pStyle w:val="ListParagraph"/>
              <w:numPr>
                <w:ilvl w:val="0"/>
                <w:numId w:val="44"/>
              </w:numPr>
              <w:shd w:val="clear" w:color="auto" w:fill="FFFFFF"/>
              <w:ind w:left="317" w:hanging="317"/>
              <w:rPr>
                <w:rFonts w:eastAsia="Times New Roman" w:cs="Arial"/>
                <w:color w:val="000000"/>
                <w:sz w:val="22"/>
                <w:szCs w:val="22"/>
              </w:rPr>
            </w:pPr>
            <w:r w:rsidRPr="007E3A6B">
              <w:rPr>
                <w:rFonts w:eastAsia="Times New Roman" w:cs="Arial"/>
                <w:color w:val="000000"/>
                <w:sz w:val="22"/>
                <w:szCs w:val="22"/>
              </w:rPr>
              <w:t>Developing a consistent set of performance standards across all grades</w:t>
            </w:r>
          </w:p>
          <w:p w14:paraId="6AF34E8C" w14:textId="30ECF089" w:rsidR="009C4D22" w:rsidRPr="00465091" w:rsidRDefault="00B133EB" w:rsidP="0060439C">
            <w:pPr>
              <w:numPr>
                <w:ilvl w:val="0"/>
                <w:numId w:val="19"/>
              </w:numPr>
              <w:shd w:val="clear" w:color="auto" w:fill="FFFFFF"/>
              <w:spacing w:before="100" w:beforeAutospacing="1" w:after="100" w:afterAutospacing="1"/>
              <w:rPr>
                <w:rFonts w:eastAsia="Times New Roman" w:cs="Times New Roman"/>
                <w:color w:val="000000"/>
                <w:sz w:val="22"/>
                <w:szCs w:val="22"/>
              </w:rPr>
            </w:pPr>
            <w:r w:rsidRPr="00465091">
              <w:rPr>
                <w:rFonts w:eastAsia="Times New Roman" w:cs="Arial"/>
                <w:color w:val="000000"/>
                <w:sz w:val="22"/>
                <w:szCs w:val="22"/>
              </w:rPr>
              <w:t>Phasing in computer-based testing</w:t>
            </w:r>
          </w:p>
        </w:tc>
      </w:tr>
    </w:tbl>
    <w:p w14:paraId="46D48060" w14:textId="162A729B" w:rsidR="003D012A" w:rsidRDefault="003D012A" w:rsidP="003D012A">
      <w:pPr>
        <w:pStyle w:val="Heading2"/>
      </w:pPr>
      <w:r w:rsidRPr="00DF617C">
        <w:lastRenderedPageBreak/>
        <w:t>USA</w:t>
      </w:r>
      <w:r>
        <w:t xml:space="preserve"> – Massachusetts (contd.)</w:t>
      </w:r>
    </w:p>
    <w:p w14:paraId="39558AB7" w14:textId="7AE9BF5C" w:rsidR="003D012A" w:rsidRDefault="003D012A" w:rsidP="003D012A"/>
    <w:tbl>
      <w:tblPr>
        <w:tblStyle w:val="TableGrid"/>
        <w:tblW w:w="0" w:type="auto"/>
        <w:tblLayout w:type="fixed"/>
        <w:tblLook w:val="04A0" w:firstRow="1" w:lastRow="0" w:firstColumn="1" w:lastColumn="0" w:noHBand="0" w:noVBand="1"/>
      </w:tblPr>
      <w:tblGrid>
        <w:gridCol w:w="2518"/>
        <w:gridCol w:w="6004"/>
      </w:tblGrid>
      <w:tr w:rsidR="003D012A" w:rsidRPr="00DF617C" w14:paraId="45D3CFE5" w14:textId="77777777" w:rsidTr="00465091">
        <w:tc>
          <w:tcPr>
            <w:tcW w:w="2518" w:type="dxa"/>
          </w:tcPr>
          <w:p w14:paraId="10E2893A" w14:textId="77777777" w:rsidR="003D012A" w:rsidRPr="00465091" w:rsidRDefault="003D012A" w:rsidP="003D012A">
            <w:pPr>
              <w:rPr>
                <w:sz w:val="22"/>
                <w:szCs w:val="22"/>
              </w:rPr>
            </w:pPr>
            <w:r w:rsidRPr="00465091">
              <w:rPr>
                <w:sz w:val="22"/>
                <w:szCs w:val="22"/>
              </w:rPr>
              <w:t>Attitudes to assessment</w:t>
            </w:r>
          </w:p>
        </w:tc>
        <w:tc>
          <w:tcPr>
            <w:tcW w:w="6004" w:type="dxa"/>
          </w:tcPr>
          <w:p w14:paraId="5DB7372E" w14:textId="77777777" w:rsidR="003D012A" w:rsidRPr="00465091" w:rsidRDefault="003D012A" w:rsidP="003D012A">
            <w:pPr>
              <w:rPr>
                <w:sz w:val="22"/>
                <w:szCs w:val="22"/>
              </w:rPr>
            </w:pPr>
            <w:r w:rsidRPr="00465091">
              <w:rPr>
                <w:sz w:val="22"/>
                <w:szCs w:val="22"/>
              </w:rPr>
              <w:t>Criticism tends to be directed at the pressure placed on teachers and students, the tendency for teaching to be restricted to what is tested and the failure of reports to account for student background characteristics.</w:t>
            </w:r>
          </w:p>
          <w:p w14:paraId="58CCD9FE" w14:textId="77777777" w:rsidR="003D012A" w:rsidRPr="00465091" w:rsidRDefault="003D012A" w:rsidP="003D012A">
            <w:pPr>
              <w:rPr>
                <w:sz w:val="22"/>
                <w:szCs w:val="22"/>
              </w:rPr>
            </w:pPr>
          </w:p>
        </w:tc>
      </w:tr>
      <w:tr w:rsidR="003D012A" w:rsidRPr="00DF617C" w14:paraId="210164AE" w14:textId="77777777" w:rsidTr="00465091">
        <w:tc>
          <w:tcPr>
            <w:tcW w:w="2518" w:type="dxa"/>
          </w:tcPr>
          <w:p w14:paraId="69DB703C" w14:textId="77777777" w:rsidR="003D012A" w:rsidRPr="00465091" w:rsidRDefault="003D012A" w:rsidP="003D012A">
            <w:pPr>
              <w:rPr>
                <w:sz w:val="22"/>
                <w:szCs w:val="22"/>
              </w:rPr>
            </w:pPr>
            <w:r w:rsidRPr="00465091">
              <w:rPr>
                <w:sz w:val="22"/>
                <w:szCs w:val="22"/>
              </w:rPr>
              <w:t>Further information</w:t>
            </w:r>
          </w:p>
        </w:tc>
        <w:tc>
          <w:tcPr>
            <w:tcW w:w="6004" w:type="dxa"/>
          </w:tcPr>
          <w:p w14:paraId="226DAB27" w14:textId="77777777" w:rsidR="003D012A" w:rsidRPr="00465091" w:rsidRDefault="00997E33" w:rsidP="003D012A">
            <w:pPr>
              <w:rPr>
                <w:sz w:val="22"/>
                <w:szCs w:val="22"/>
              </w:rPr>
            </w:pPr>
            <w:hyperlink r:id="rId16" w:history="1">
              <w:r w:rsidR="003D012A" w:rsidRPr="00465091">
                <w:rPr>
                  <w:rStyle w:val="Hyperlink"/>
                  <w:sz w:val="22"/>
                  <w:szCs w:val="22"/>
                </w:rPr>
                <w:t>http://www.doe.mass.edu/mcas/cal.html</w:t>
              </w:r>
            </w:hyperlink>
          </w:p>
          <w:p w14:paraId="644BCC96" w14:textId="77777777" w:rsidR="003D012A" w:rsidRPr="00465091" w:rsidRDefault="003D012A" w:rsidP="003D012A">
            <w:pPr>
              <w:rPr>
                <w:sz w:val="22"/>
                <w:szCs w:val="22"/>
              </w:rPr>
            </w:pPr>
          </w:p>
          <w:p w14:paraId="4AF47307" w14:textId="77777777" w:rsidR="003D012A" w:rsidRPr="00465091" w:rsidRDefault="00997E33" w:rsidP="003D012A">
            <w:pPr>
              <w:rPr>
                <w:sz w:val="22"/>
                <w:szCs w:val="22"/>
              </w:rPr>
            </w:pPr>
            <w:hyperlink r:id="rId17" w:history="1">
              <w:r w:rsidR="003D012A" w:rsidRPr="00465091">
                <w:rPr>
                  <w:rStyle w:val="Hyperlink"/>
                  <w:sz w:val="22"/>
                  <w:szCs w:val="22"/>
                </w:rPr>
                <w:t>https://en.wikipedia.org/wiki/Massachusetts_Comprehensive_Assessment_System</w:t>
              </w:r>
            </w:hyperlink>
          </w:p>
          <w:p w14:paraId="1EEDB9E6" w14:textId="77777777" w:rsidR="003D012A" w:rsidRPr="00465091" w:rsidRDefault="003D012A" w:rsidP="003D012A">
            <w:pPr>
              <w:rPr>
                <w:sz w:val="22"/>
                <w:szCs w:val="22"/>
              </w:rPr>
            </w:pPr>
          </w:p>
        </w:tc>
      </w:tr>
    </w:tbl>
    <w:p w14:paraId="21B75271" w14:textId="77777777" w:rsidR="003D012A" w:rsidRPr="003D012A" w:rsidRDefault="003D012A" w:rsidP="003D012A"/>
    <w:p w14:paraId="22B68282" w14:textId="77777777" w:rsidR="00D663D0" w:rsidRDefault="00D663D0" w:rsidP="00240AD3">
      <w:pPr>
        <w:pStyle w:val="Heading2"/>
      </w:pPr>
    </w:p>
    <w:p w14:paraId="51CDD687" w14:textId="10DC065D" w:rsidR="00067588" w:rsidRPr="00DF617C" w:rsidRDefault="00067588" w:rsidP="0005291E">
      <w:pPr>
        <w:pStyle w:val="Heading2"/>
      </w:pPr>
    </w:p>
    <w:sectPr w:rsidR="00067588" w:rsidRPr="00DF617C" w:rsidSect="005D3916">
      <w:footerReference w:type="even" r:id="rId18"/>
      <w:footerReference w:type="default" r:id="rId19"/>
      <w:pgSz w:w="11901" w:h="16817"/>
      <w:pgMar w:top="1361" w:right="1797" w:bottom="1361"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6F92" w14:textId="77777777" w:rsidR="00997E33" w:rsidRDefault="00997E33" w:rsidP="00E421DA">
      <w:r>
        <w:separator/>
      </w:r>
    </w:p>
  </w:endnote>
  <w:endnote w:type="continuationSeparator" w:id="0">
    <w:p w14:paraId="7346BBAF" w14:textId="77777777" w:rsidR="00997E33" w:rsidRDefault="00997E33" w:rsidP="00E4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7C73" w14:textId="77777777" w:rsidR="005A0676" w:rsidRDefault="005A0676" w:rsidP="00572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8694C" w14:textId="77777777" w:rsidR="005A0676" w:rsidRDefault="005A0676" w:rsidP="00572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B635" w14:textId="4CB7A84C" w:rsidR="005A0676" w:rsidRDefault="005A0676" w:rsidP="00572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3EB">
      <w:rPr>
        <w:rStyle w:val="PageNumber"/>
        <w:noProof/>
      </w:rPr>
      <w:t>2</w:t>
    </w:r>
    <w:r>
      <w:rPr>
        <w:rStyle w:val="PageNumber"/>
      </w:rPr>
      <w:fldChar w:fldCharType="end"/>
    </w:r>
  </w:p>
  <w:p w14:paraId="59EB483A" w14:textId="77777777" w:rsidR="005A0676" w:rsidRDefault="005A0676" w:rsidP="00572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E2C4" w14:textId="77777777" w:rsidR="00997E33" w:rsidRDefault="00997E33" w:rsidP="00E421DA">
      <w:r>
        <w:separator/>
      </w:r>
    </w:p>
  </w:footnote>
  <w:footnote w:type="continuationSeparator" w:id="0">
    <w:p w14:paraId="101CA0BE" w14:textId="77777777" w:rsidR="00997E33" w:rsidRDefault="00997E33" w:rsidP="00E421DA">
      <w:r>
        <w:continuationSeparator/>
      </w:r>
    </w:p>
  </w:footnote>
  <w:footnote w:id="1">
    <w:p w14:paraId="69FAFEFE" w14:textId="4C20AD85" w:rsidR="005A0676" w:rsidRPr="00DF617C" w:rsidRDefault="005A0676" w:rsidP="00EB3EC6">
      <w:pPr>
        <w:pStyle w:val="FootnoteText"/>
        <w:ind w:left="425" w:hanging="425"/>
        <w:rPr>
          <w:bCs/>
          <w:sz w:val="20"/>
          <w:szCs w:val="20"/>
          <w:lang w:val="en-US"/>
        </w:rPr>
      </w:pPr>
      <w:r w:rsidRPr="005D3916">
        <w:rPr>
          <w:rStyle w:val="FootnoteReference"/>
          <w:sz w:val="20"/>
          <w:szCs w:val="20"/>
        </w:rPr>
        <w:footnoteRef/>
      </w:r>
      <w:r w:rsidRPr="005D3916">
        <w:rPr>
          <w:sz w:val="20"/>
          <w:szCs w:val="20"/>
        </w:rPr>
        <w:t xml:space="preserve"> </w:t>
      </w:r>
      <w:r>
        <w:rPr>
          <w:sz w:val="20"/>
          <w:szCs w:val="20"/>
        </w:rPr>
        <w:tab/>
      </w:r>
      <w:r>
        <w:rPr>
          <w:sz w:val="20"/>
          <w:szCs w:val="20"/>
          <w:lang w:val="en-US"/>
        </w:rPr>
        <w:t>The</w:t>
      </w:r>
      <w:r w:rsidRPr="005D3916">
        <w:rPr>
          <w:sz w:val="20"/>
          <w:szCs w:val="20"/>
          <w:lang w:val="en-US"/>
        </w:rPr>
        <w:t xml:space="preserve"> paper was </w:t>
      </w:r>
      <w:r>
        <w:rPr>
          <w:sz w:val="20"/>
          <w:szCs w:val="20"/>
          <w:lang w:val="en-US"/>
        </w:rPr>
        <w:t xml:space="preserve">prepared by Dr Peter Hill </w:t>
      </w:r>
      <w:r>
        <w:rPr>
          <w:sz w:val="20"/>
          <w:szCs w:val="20"/>
        </w:rPr>
        <w:t xml:space="preserve">and draws freely from </w:t>
      </w:r>
      <w:r w:rsidRPr="003C2540">
        <w:rPr>
          <w:bCs/>
          <w:sz w:val="20"/>
          <w:szCs w:val="20"/>
          <w:lang w:val="en-US"/>
        </w:rPr>
        <w:t xml:space="preserve">Hill, P. &amp; Barber, M. (2014).  </w:t>
      </w:r>
      <w:r w:rsidRPr="003C2540">
        <w:rPr>
          <w:bCs/>
          <w:i/>
          <w:sz w:val="20"/>
          <w:szCs w:val="20"/>
          <w:lang w:val="en-US"/>
        </w:rPr>
        <w:t>Preparing for a renaissance in assessment</w:t>
      </w:r>
      <w:r w:rsidRPr="003C2540">
        <w:rPr>
          <w:bCs/>
          <w:sz w:val="20"/>
          <w:szCs w:val="20"/>
          <w:lang w:val="en-US"/>
        </w:rPr>
        <w:t>. London: Pearson.</w:t>
      </w:r>
    </w:p>
    <w:p w14:paraId="2480CC95" w14:textId="06A7AF41" w:rsidR="005A0676" w:rsidRPr="005D3916" w:rsidRDefault="005A0676">
      <w:pPr>
        <w:pStyle w:val="FootnoteText"/>
        <w:rPr>
          <w:sz w:val="20"/>
          <w:szCs w:val="20"/>
          <w:lang w:val="en-US"/>
        </w:rPr>
      </w:pPr>
    </w:p>
  </w:footnote>
  <w:footnote w:id="2">
    <w:p w14:paraId="0B35B59F" w14:textId="09C49DBF" w:rsidR="005A0676" w:rsidRPr="00784405" w:rsidRDefault="005A0676" w:rsidP="00784405">
      <w:pPr>
        <w:pStyle w:val="FootnoteText"/>
        <w:ind w:left="426" w:hanging="426"/>
      </w:pPr>
      <w:r w:rsidRPr="00784405">
        <w:rPr>
          <w:rStyle w:val="FootnoteReference"/>
          <w:sz w:val="18"/>
          <w:szCs w:val="18"/>
        </w:rPr>
        <w:footnoteRef/>
      </w:r>
      <w:r w:rsidRPr="00784405">
        <w:rPr>
          <w:sz w:val="18"/>
          <w:szCs w:val="18"/>
        </w:rPr>
        <w:t xml:space="preserve"> </w:t>
      </w:r>
      <w:r>
        <w:rPr>
          <w:sz w:val="18"/>
          <w:szCs w:val="18"/>
        </w:rPr>
        <w:tab/>
      </w:r>
      <w:r w:rsidRPr="00784405">
        <w:rPr>
          <w:sz w:val="18"/>
          <w:szCs w:val="18"/>
          <w:lang w:val="en-US"/>
        </w:rPr>
        <w:t xml:space="preserve">256 parents, </w:t>
      </w:r>
      <w:r w:rsidRPr="00784405">
        <w:rPr>
          <w:sz w:val="18"/>
          <w:szCs w:val="18"/>
        </w:rPr>
        <w:t>all with children aged 4-18, with a spread of those with primary and secondary school children, and a good mix of genders and regional spread across England; 200 teachers, All engaged in teaching full-time (i.e. no TAs or student teachers), equally split across primary and secondary school education and with a good regional spread across England; and 50 head teachers, all employed at head teacher / deputy head teacher / principal level, e</w:t>
      </w:r>
      <w:r>
        <w:rPr>
          <w:sz w:val="18"/>
          <w:szCs w:val="18"/>
        </w:rPr>
        <w:t xml:space="preserve">qually split across </w:t>
      </w:r>
      <w:r w:rsidRPr="00784405">
        <w:rPr>
          <w:sz w:val="18"/>
          <w:szCs w:val="18"/>
        </w:rPr>
        <w:t>primary and secondary school education, and with a</w:t>
      </w:r>
      <w:r>
        <w:t xml:space="preserve"> </w:t>
      </w:r>
      <w:r w:rsidRPr="00784405">
        <w:rPr>
          <w:sz w:val="18"/>
          <w:szCs w:val="18"/>
        </w:rPr>
        <w:t>good regional spread across England</w:t>
      </w:r>
      <w:r>
        <w:t>.</w:t>
      </w:r>
    </w:p>
    <w:p w14:paraId="5723E5ED" w14:textId="77777777" w:rsidR="005A0676" w:rsidRDefault="005A0676" w:rsidP="006640DA">
      <w:pPr>
        <w:pStyle w:val="FootnoteText"/>
      </w:pPr>
    </w:p>
    <w:p w14:paraId="39464077" w14:textId="77777777" w:rsidR="005A0676" w:rsidRPr="006640DA" w:rsidRDefault="005A0676" w:rsidP="006640DA">
      <w:pPr>
        <w:pStyle w:val="FootnoteText"/>
      </w:pPr>
    </w:p>
    <w:p w14:paraId="3BD9BE0E" w14:textId="7728D550" w:rsidR="005A0676" w:rsidRPr="006640DA" w:rsidRDefault="005A0676" w:rsidP="006640DA">
      <w:pPr>
        <w:pStyle w:val="FootnoteText"/>
      </w:pPr>
    </w:p>
    <w:p w14:paraId="3A5E1128" w14:textId="38A79865" w:rsidR="005A0676" w:rsidRPr="006640DA" w:rsidRDefault="005A0676">
      <w:pPr>
        <w:pStyle w:val="FootnoteText"/>
        <w:rPr>
          <w:lang w:val="en-US"/>
        </w:rPr>
      </w:pPr>
    </w:p>
  </w:footnote>
  <w:footnote w:id="3">
    <w:p w14:paraId="1A7B9DD1" w14:textId="07EE4EA5" w:rsidR="005A0676" w:rsidRPr="00DF617C" w:rsidRDefault="005A0676" w:rsidP="00DF617C">
      <w:pPr>
        <w:pStyle w:val="FootnoteText"/>
        <w:spacing w:after="120"/>
        <w:ind w:left="425" w:hanging="425"/>
        <w:rPr>
          <w:rFonts w:cs="Arial"/>
          <w:sz w:val="20"/>
          <w:szCs w:val="20"/>
          <w:lang w:val="en-US"/>
        </w:rPr>
      </w:pPr>
      <w:r>
        <w:rPr>
          <w:rStyle w:val="FootnoteReference"/>
        </w:rPr>
        <w:footnoteRef/>
      </w:r>
      <w:r>
        <w:t xml:space="preserve"> </w:t>
      </w:r>
      <w:r>
        <w:rPr>
          <w:lang w:val="en-US"/>
        </w:rPr>
        <w:tab/>
      </w:r>
      <w:r w:rsidRPr="00DF617C">
        <w:rPr>
          <w:rFonts w:cs="Arial"/>
          <w:sz w:val="20"/>
          <w:szCs w:val="20"/>
          <w:lang w:val="en-US"/>
        </w:rPr>
        <w:t>Ausubel, D. P. (1968). Educational psychology, A cognitive view. New York: Holt, Rinehart and Winston</w:t>
      </w:r>
      <w:r>
        <w:rPr>
          <w:rFonts w:cs="Arial"/>
          <w:sz w:val="20"/>
          <w:szCs w:val="20"/>
          <w:lang w:val="en-US"/>
        </w:rPr>
        <w:t>, p.vi</w:t>
      </w:r>
      <w:r w:rsidRPr="00DF617C">
        <w:rPr>
          <w:rFonts w:cs="Arial"/>
          <w:sz w:val="20"/>
          <w:szCs w:val="20"/>
          <w:lang w:val="en-US"/>
        </w:rPr>
        <w:t>.</w:t>
      </w:r>
    </w:p>
  </w:footnote>
  <w:footnote w:id="4">
    <w:p w14:paraId="1FC56D03" w14:textId="77777777" w:rsidR="005A0676" w:rsidRPr="006B67D4" w:rsidRDefault="005A0676" w:rsidP="00EE76E6">
      <w:pPr>
        <w:pStyle w:val="FootnoteText"/>
        <w:spacing w:after="120"/>
        <w:ind w:left="426" w:hanging="426"/>
        <w:rPr>
          <w:sz w:val="20"/>
          <w:szCs w:val="20"/>
          <w:lang w:val="en-US"/>
        </w:rPr>
      </w:pPr>
      <w:r w:rsidRPr="006B67D4">
        <w:rPr>
          <w:rStyle w:val="FootnoteReference"/>
          <w:sz w:val="20"/>
          <w:szCs w:val="20"/>
        </w:rPr>
        <w:footnoteRef/>
      </w:r>
      <w:r w:rsidRPr="006B67D4">
        <w:rPr>
          <w:sz w:val="20"/>
          <w:szCs w:val="20"/>
        </w:rPr>
        <w:t xml:space="preserve"> </w:t>
      </w:r>
      <w:r w:rsidRPr="006B67D4">
        <w:rPr>
          <w:sz w:val="20"/>
          <w:szCs w:val="20"/>
          <w:lang w:val="en-US"/>
        </w:rPr>
        <w:tab/>
        <w:t xml:space="preserve">Popham, W.J. (2008). </w:t>
      </w:r>
      <w:r w:rsidRPr="006B67D4">
        <w:rPr>
          <w:i/>
          <w:sz w:val="20"/>
          <w:szCs w:val="20"/>
          <w:lang w:val="en-US"/>
        </w:rPr>
        <w:t>Transformative assessment</w:t>
      </w:r>
      <w:r w:rsidRPr="006B67D4">
        <w:rPr>
          <w:sz w:val="20"/>
          <w:szCs w:val="20"/>
          <w:lang w:val="en-US"/>
        </w:rPr>
        <w:t>. Alexandria, VA: Association for Supervision and Curriculum Development.</w:t>
      </w:r>
    </w:p>
  </w:footnote>
  <w:footnote w:id="5">
    <w:p w14:paraId="73F3E208" w14:textId="77777777" w:rsidR="005A0676" w:rsidRPr="006B67D4" w:rsidRDefault="005A0676" w:rsidP="00EE76E6">
      <w:pPr>
        <w:pStyle w:val="FootnoteText"/>
        <w:spacing w:after="120"/>
        <w:ind w:left="425" w:hanging="425"/>
        <w:rPr>
          <w:i/>
          <w:iCs/>
          <w:sz w:val="20"/>
          <w:szCs w:val="20"/>
          <w:lang w:val="en-US"/>
        </w:rPr>
      </w:pPr>
      <w:r w:rsidRPr="006B67D4">
        <w:rPr>
          <w:rStyle w:val="FootnoteReference"/>
          <w:sz w:val="20"/>
          <w:szCs w:val="20"/>
        </w:rPr>
        <w:footnoteRef/>
      </w:r>
      <w:r w:rsidRPr="006B67D4">
        <w:rPr>
          <w:sz w:val="20"/>
          <w:szCs w:val="20"/>
        </w:rPr>
        <w:t xml:space="preserve"> </w:t>
      </w:r>
      <w:r w:rsidRPr="006B67D4">
        <w:rPr>
          <w:sz w:val="20"/>
          <w:szCs w:val="20"/>
          <w:lang w:val="en-US"/>
        </w:rPr>
        <w:tab/>
        <w:t>Black, P. &amp; Wiliam, D (1998). Assessment and Classroom Learning.</w:t>
      </w:r>
      <w:r>
        <w:rPr>
          <w:sz w:val="20"/>
          <w:szCs w:val="20"/>
          <w:lang w:val="en-US"/>
        </w:rPr>
        <w:t xml:space="preserve"> </w:t>
      </w:r>
      <w:r w:rsidRPr="006B67D4">
        <w:rPr>
          <w:i/>
          <w:iCs/>
          <w:sz w:val="20"/>
          <w:szCs w:val="20"/>
          <w:lang w:val="en-US"/>
        </w:rPr>
        <w:t>Assessment in Education,</w:t>
      </w:r>
      <w:r w:rsidRPr="006B67D4">
        <w:rPr>
          <w:sz w:val="20"/>
          <w:szCs w:val="20"/>
          <w:lang w:val="en-US"/>
        </w:rPr>
        <w:t xml:space="preserve"> </w:t>
      </w:r>
      <w:r w:rsidRPr="006B67D4">
        <w:rPr>
          <w:bCs/>
          <w:sz w:val="20"/>
          <w:szCs w:val="20"/>
          <w:lang w:val="en-US"/>
        </w:rPr>
        <w:t>5</w:t>
      </w:r>
      <w:r w:rsidRPr="006B67D4">
        <w:rPr>
          <w:sz w:val="20"/>
          <w:szCs w:val="20"/>
          <w:lang w:val="en-US"/>
        </w:rPr>
        <w:t xml:space="preserve"> (1), 7-71; Hattie, J. &amp; Timperley, H. (2007). The power of feedback.</w:t>
      </w:r>
      <w:r>
        <w:rPr>
          <w:sz w:val="20"/>
          <w:szCs w:val="20"/>
          <w:lang w:val="en-US"/>
        </w:rPr>
        <w:t xml:space="preserve"> </w:t>
      </w:r>
      <w:r w:rsidRPr="006B67D4">
        <w:rPr>
          <w:i/>
          <w:iCs/>
          <w:sz w:val="20"/>
          <w:szCs w:val="20"/>
          <w:lang w:val="en-US"/>
        </w:rPr>
        <w:t xml:space="preserve">Review of Educational Research, </w:t>
      </w:r>
      <w:r w:rsidRPr="006B67D4">
        <w:rPr>
          <w:iCs/>
          <w:sz w:val="20"/>
          <w:szCs w:val="20"/>
          <w:lang w:val="en-US"/>
        </w:rPr>
        <w:t>77 (1), 81–112.</w:t>
      </w:r>
    </w:p>
  </w:footnote>
  <w:footnote w:id="6">
    <w:p w14:paraId="0E954836" w14:textId="76223CC6" w:rsidR="005A0676" w:rsidRDefault="005A0676" w:rsidP="009C4D91">
      <w:pPr>
        <w:pStyle w:val="FootnoteText"/>
        <w:ind w:left="426" w:hanging="426"/>
        <w:rPr>
          <w:sz w:val="20"/>
          <w:szCs w:val="20"/>
          <w:lang w:val="en-US"/>
        </w:rPr>
      </w:pPr>
      <w:r w:rsidRPr="009C4D91">
        <w:rPr>
          <w:rStyle w:val="FootnoteReference"/>
          <w:sz w:val="20"/>
          <w:szCs w:val="20"/>
        </w:rPr>
        <w:footnoteRef/>
      </w:r>
      <w:r w:rsidRPr="009C4D91">
        <w:rPr>
          <w:sz w:val="20"/>
          <w:szCs w:val="20"/>
        </w:rPr>
        <w:t xml:space="preserve"> </w:t>
      </w:r>
      <w:r>
        <w:rPr>
          <w:sz w:val="20"/>
          <w:szCs w:val="20"/>
        </w:rPr>
        <w:tab/>
      </w:r>
      <w:r w:rsidRPr="009C4D91">
        <w:rPr>
          <w:sz w:val="20"/>
          <w:szCs w:val="20"/>
          <w:lang w:val="en-US"/>
        </w:rPr>
        <w:t xml:space="preserve">For further information, see </w:t>
      </w:r>
      <w:hyperlink r:id="rId1" w:history="1">
        <w:r w:rsidRPr="00133E65">
          <w:rPr>
            <w:rStyle w:val="Hyperlink"/>
            <w:sz w:val="20"/>
            <w:szCs w:val="20"/>
            <w:lang w:val="en-US"/>
          </w:rPr>
          <w:t>http://www.pearsonschoolsandfecolleges.co.uk/Secondary/Progression-Services/Progression-Services/Progression-Services/ProgressionServices.aspx</w:t>
        </w:r>
      </w:hyperlink>
    </w:p>
    <w:p w14:paraId="5A5DC47F" w14:textId="77777777" w:rsidR="005A0676" w:rsidRPr="009C4D91" w:rsidRDefault="005A0676" w:rsidP="009C4D91">
      <w:pPr>
        <w:pStyle w:val="FootnoteText"/>
        <w:ind w:left="426" w:hanging="426"/>
        <w:rPr>
          <w:sz w:val="20"/>
          <w:szCs w:val="20"/>
          <w:lang w:val="en-US"/>
        </w:rPr>
      </w:pPr>
    </w:p>
  </w:footnote>
  <w:footnote w:id="7">
    <w:p w14:paraId="7E9B675C" w14:textId="77777777" w:rsidR="005A0676" w:rsidRPr="00197C3E" w:rsidRDefault="005A0676" w:rsidP="004D2438">
      <w:pPr>
        <w:pStyle w:val="FootnoteText"/>
        <w:spacing w:after="120"/>
        <w:ind w:left="425" w:hanging="425"/>
        <w:rPr>
          <w:sz w:val="20"/>
          <w:szCs w:val="20"/>
          <w:lang w:val="en-US"/>
        </w:rPr>
      </w:pPr>
      <w:r w:rsidRPr="00197C3E">
        <w:rPr>
          <w:rStyle w:val="FootnoteReference"/>
          <w:sz w:val="20"/>
          <w:szCs w:val="20"/>
        </w:rPr>
        <w:footnoteRef/>
      </w:r>
      <w:r w:rsidRPr="00197C3E">
        <w:rPr>
          <w:sz w:val="20"/>
          <w:szCs w:val="20"/>
        </w:rPr>
        <w:t xml:space="preserve"> </w:t>
      </w:r>
      <w:r>
        <w:rPr>
          <w:sz w:val="20"/>
          <w:szCs w:val="20"/>
        </w:rPr>
        <w:tab/>
      </w:r>
      <w:r w:rsidRPr="00197C3E">
        <w:rPr>
          <w:i/>
          <w:sz w:val="20"/>
          <w:szCs w:val="20"/>
        </w:rPr>
        <w:t>No Child Left Behind</w:t>
      </w:r>
      <w:r>
        <w:rPr>
          <w:sz w:val="20"/>
          <w:szCs w:val="20"/>
        </w:rPr>
        <w:t xml:space="preserve"> is </w:t>
      </w:r>
      <w:r w:rsidRPr="00197C3E">
        <w:rPr>
          <w:sz w:val="20"/>
          <w:szCs w:val="20"/>
          <w:lang w:val="en-US"/>
        </w:rPr>
        <w:t xml:space="preserve">a United States Act of Congress that </w:t>
      </w:r>
      <w:r>
        <w:rPr>
          <w:sz w:val="20"/>
          <w:szCs w:val="20"/>
          <w:lang w:val="en-US"/>
        </w:rPr>
        <w:t>was</w:t>
      </w:r>
      <w:r w:rsidRPr="00197C3E">
        <w:rPr>
          <w:sz w:val="20"/>
          <w:szCs w:val="20"/>
          <w:lang w:val="en-US"/>
        </w:rPr>
        <w:t xml:space="preserve"> a reauthorization of the Elementary and Secondary Education Act</w:t>
      </w:r>
      <w:r>
        <w:rPr>
          <w:sz w:val="20"/>
          <w:szCs w:val="20"/>
          <w:lang w:val="en-US"/>
        </w:rPr>
        <w:t>.</w:t>
      </w:r>
    </w:p>
  </w:footnote>
  <w:footnote w:id="8">
    <w:p w14:paraId="71C4C8F2" w14:textId="77777777" w:rsidR="005A0676" w:rsidRDefault="005A0676" w:rsidP="00075C27">
      <w:pPr>
        <w:pStyle w:val="FootnoteText"/>
        <w:ind w:left="425" w:hanging="425"/>
        <w:rPr>
          <w:sz w:val="20"/>
          <w:szCs w:val="20"/>
        </w:rPr>
      </w:pPr>
      <w:r w:rsidRPr="005F476A">
        <w:rPr>
          <w:rStyle w:val="FootnoteReference"/>
          <w:sz w:val="20"/>
          <w:szCs w:val="20"/>
        </w:rPr>
        <w:footnoteRef/>
      </w:r>
      <w:r w:rsidRPr="005F476A">
        <w:rPr>
          <w:sz w:val="20"/>
          <w:szCs w:val="20"/>
        </w:rPr>
        <w:t xml:space="preserve"> </w:t>
      </w:r>
      <w:r>
        <w:rPr>
          <w:sz w:val="20"/>
          <w:szCs w:val="20"/>
        </w:rPr>
        <w:tab/>
        <w:t xml:space="preserve">The Gordon Commission </w:t>
      </w:r>
      <w:r w:rsidRPr="005F476A">
        <w:rPr>
          <w:sz w:val="20"/>
          <w:szCs w:val="20"/>
          <w:lang w:val="en-US"/>
        </w:rPr>
        <w:t>on the Future of Assessment in Education</w:t>
      </w:r>
      <w:r>
        <w:rPr>
          <w:sz w:val="20"/>
          <w:szCs w:val="20"/>
        </w:rPr>
        <w:t xml:space="preserve"> (2013). </w:t>
      </w:r>
      <w:r w:rsidRPr="005F476A">
        <w:rPr>
          <w:i/>
          <w:sz w:val="20"/>
          <w:szCs w:val="20"/>
        </w:rPr>
        <w:t>A public policy statement</w:t>
      </w:r>
      <w:r>
        <w:rPr>
          <w:sz w:val="20"/>
          <w:szCs w:val="20"/>
        </w:rPr>
        <w:t xml:space="preserve">. Princeton, NJ: The Gordon Commission, pp. 7-8. Retrievable from: </w:t>
      </w:r>
    </w:p>
    <w:p w14:paraId="255DDA36" w14:textId="77777777" w:rsidR="005A0676" w:rsidRPr="005F476A" w:rsidRDefault="00997E33" w:rsidP="00075C27">
      <w:pPr>
        <w:pStyle w:val="FootnoteText"/>
        <w:spacing w:after="120"/>
        <w:ind w:left="852" w:hanging="425"/>
        <w:rPr>
          <w:sz w:val="20"/>
          <w:szCs w:val="20"/>
          <w:lang w:val="en-US"/>
        </w:rPr>
      </w:pPr>
      <w:hyperlink r:id="rId2" w:history="1">
        <w:r w:rsidR="005A0676" w:rsidRPr="0036754A">
          <w:rPr>
            <w:rStyle w:val="Hyperlink"/>
            <w:sz w:val="20"/>
            <w:szCs w:val="20"/>
            <w:lang w:val="en-US"/>
          </w:rPr>
          <w:t>http://www.gordoncommission.org/publicationsreports.html</w:t>
        </w:r>
      </w:hyperlink>
    </w:p>
  </w:footnote>
  <w:footnote w:id="9">
    <w:p w14:paraId="153736A6" w14:textId="6FFD0BC0" w:rsidR="005A0676" w:rsidRPr="00D6181E" w:rsidRDefault="005A0676" w:rsidP="00D6181E">
      <w:pPr>
        <w:pStyle w:val="FootnoteText"/>
        <w:ind w:left="426" w:hanging="426"/>
        <w:rPr>
          <w:lang w:val="en-US"/>
        </w:rPr>
      </w:pPr>
      <w:r>
        <w:rPr>
          <w:rStyle w:val="FootnoteReference"/>
        </w:rPr>
        <w:footnoteRef/>
      </w:r>
      <w:r>
        <w:t xml:space="preserve"> </w:t>
      </w:r>
      <w:r>
        <w:tab/>
      </w:r>
      <w:r w:rsidRPr="00D6181E">
        <w:rPr>
          <w:sz w:val="18"/>
          <w:szCs w:val="18"/>
          <w:lang w:val="en-US"/>
        </w:rPr>
        <w:t xml:space="preserve">See, especially: Ofqual (2013). Review of Controlled Assessments in GCSEs. Retrieved from: </w:t>
      </w:r>
      <w:hyperlink r:id="rId3" w:history="1">
        <w:r w:rsidRPr="00D6181E">
          <w:rPr>
            <w:rStyle w:val="Hyperlink"/>
            <w:sz w:val="18"/>
            <w:szCs w:val="18"/>
            <w:lang w:val="en-US"/>
          </w:rPr>
          <w:t>https://www.gov.uk/government/uploads/system/uploads/attachment_data/file/377903/2013-06-11-review-of-controlled-assessment-in-GCSEs.pdf</w:t>
        </w:r>
      </w:hyperlink>
    </w:p>
  </w:footnote>
  <w:footnote w:id="10">
    <w:p w14:paraId="5FF9FB40" w14:textId="2E53F9AE" w:rsidR="005A0676" w:rsidRPr="00D85FC4" w:rsidRDefault="005A0676" w:rsidP="00D85FC4">
      <w:pPr>
        <w:pStyle w:val="FootnoteText"/>
        <w:spacing w:after="120"/>
        <w:ind w:left="425" w:hanging="425"/>
        <w:rPr>
          <w:sz w:val="18"/>
          <w:szCs w:val="18"/>
        </w:rPr>
      </w:pPr>
      <w:r w:rsidRPr="00D85FC4">
        <w:rPr>
          <w:rStyle w:val="FootnoteReference"/>
          <w:sz w:val="18"/>
          <w:szCs w:val="18"/>
        </w:rPr>
        <w:footnoteRef/>
      </w:r>
      <w:r w:rsidRPr="00D85FC4">
        <w:rPr>
          <w:sz w:val="18"/>
          <w:szCs w:val="18"/>
        </w:rPr>
        <w:t xml:space="preserve"> </w:t>
      </w:r>
      <w:r>
        <w:rPr>
          <w:sz w:val="18"/>
          <w:szCs w:val="18"/>
        </w:rPr>
        <w:tab/>
        <w:t xml:space="preserve">See, for example, discussion of emerging approaches in a USA context in Conley, D.T. (2004). </w:t>
      </w:r>
      <w:r w:rsidRPr="00D85FC4">
        <w:rPr>
          <w:i/>
          <w:sz w:val="18"/>
          <w:szCs w:val="18"/>
        </w:rPr>
        <w:t>A new era for educational assessment</w:t>
      </w:r>
      <w:r>
        <w:rPr>
          <w:sz w:val="18"/>
          <w:szCs w:val="18"/>
        </w:rPr>
        <w:t xml:space="preserve">.  Retrieved from: </w:t>
      </w:r>
      <w:hyperlink r:id="rId4" w:history="1">
        <w:r w:rsidRPr="000452E1">
          <w:rPr>
            <w:rStyle w:val="Hyperlink"/>
            <w:sz w:val="18"/>
            <w:szCs w:val="18"/>
          </w:rPr>
          <w:t>http://www.jff.org/sites/default/files/publications/materials/A-New-Era-for-Educational-Assessment-092414_0.pdf</w:t>
        </w:r>
      </w:hyperlink>
    </w:p>
  </w:footnote>
  <w:footnote w:id="11">
    <w:p w14:paraId="0D1A474D" w14:textId="77777777" w:rsidR="005A0676" w:rsidRPr="00D85FC4" w:rsidRDefault="005A0676" w:rsidP="006720A5">
      <w:pPr>
        <w:pStyle w:val="FootnoteText"/>
        <w:ind w:left="426" w:hanging="426"/>
        <w:rPr>
          <w:sz w:val="18"/>
          <w:szCs w:val="18"/>
          <w:lang w:val="en-US"/>
        </w:rPr>
      </w:pPr>
      <w:r w:rsidRPr="00682028">
        <w:rPr>
          <w:rStyle w:val="FootnoteReference"/>
          <w:sz w:val="20"/>
          <w:szCs w:val="20"/>
        </w:rPr>
        <w:footnoteRef/>
      </w:r>
      <w:r w:rsidRPr="00682028">
        <w:rPr>
          <w:sz w:val="20"/>
          <w:szCs w:val="20"/>
        </w:rPr>
        <w:t xml:space="preserve"> </w:t>
      </w:r>
      <w:r w:rsidRPr="00682028">
        <w:rPr>
          <w:sz w:val="20"/>
          <w:szCs w:val="20"/>
          <w:lang w:val="en-US"/>
        </w:rPr>
        <w:tab/>
      </w:r>
      <w:r w:rsidRPr="00D85FC4">
        <w:rPr>
          <w:sz w:val="18"/>
          <w:szCs w:val="18"/>
          <w:lang w:val="en-US"/>
        </w:rPr>
        <w:t xml:space="preserve">OECD (2013).  </w:t>
      </w:r>
      <w:r w:rsidRPr="00D85FC4">
        <w:rPr>
          <w:i/>
          <w:sz w:val="18"/>
          <w:szCs w:val="18"/>
          <w:lang w:val="en-US"/>
        </w:rPr>
        <w:t>PISA 2015 Draft Collaborative Problem Solving Framework</w:t>
      </w:r>
      <w:r w:rsidRPr="00D85FC4">
        <w:rPr>
          <w:sz w:val="18"/>
          <w:szCs w:val="18"/>
          <w:lang w:val="en-US"/>
        </w:rPr>
        <w:t>. Paris: OECD. Retrieved from:</w:t>
      </w:r>
    </w:p>
    <w:p w14:paraId="442DFD36" w14:textId="77777777" w:rsidR="005A0676" w:rsidRPr="00682028" w:rsidRDefault="00997E33" w:rsidP="006720A5">
      <w:pPr>
        <w:pStyle w:val="FootnoteText"/>
        <w:ind w:left="426"/>
        <w:rPr>
          <w:sz w:val="20"/>
          <w:szCs w:val="20"/>
          <w:lang w:val="en-US"/>
        </w:rPr>
      </w:pPr>
      <w:hyperlink r:id="rId5" w:history="1">
        <w:r w:rsidR="005A0676" w:rsidRPr="00D85FC4">
          <w:rPr>
            <w:rStyle w:val="Hyperlink"/>
            <w:sz w:val="18"/>
            <w:szCs w:val="18"/>
            <w:lang w:val="en-US"/>
          </w:rPr>
          <w:t>https://www.oecd.org/pisa/pisaproducts/Draft%20PISA%202015%20Collaborative%20Problem%20Solving%20Framework%20.pdf</w:t>
        </w:r>
      </w:hyperlink>
    </w:p>
    <w:p w14:paraId="3357C8D9" w14:textId="77777777" w:rsidR="005A0676" w:rsidRPr="00C62939" w:rsidRDefault="005A0676" w:rsidP="006720A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0A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81397"/>
    <w:multiLevelType w:val="hybridMultilevel"/>
    <w:tmpl w:val="7F20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46B7F"/>
    <w:multiLevelType w:val="multilevel"/>
    <w:tmpl w:val="5D142A40"/>
    <w:lvl w:ilvl="0">
      <w:start w:val="1"/>
      <w:numFmt w:val="bullet"/>
      <w:lvlText w:val="-"/>
      <w:lvlJc w:val="left"/>
      <w:pPr>
        <w:ind w:left="72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4E5742F"/>
    <w:multiLevelType w:val="multilevel"/>
    <w:tmpl w:val="1A42AC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78115DE"/>
    <w:multiLevelType w:val="hybridMultilevel"/>
    <w:tmpl w:val="AD82C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DEC"/>
    <w:multiLevelType w:val="hybridMultilevel"/>
    <w:tmpl w:val="56845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80A42"/>
    <w:multiLevelType w:val="hybridMultilevel"/>
    <w:tmpl w:val="53C8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64DE3"/>
    <w:multiLevelType w:val="hybridMultilevel"/>
    <w:tmpl w:val="9D22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14531"/>
    <w:multiLevelType w:val="hybridMultilevel"/>
    <w:tmpl w:val="5250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D6FB4"/>
    <w:multiLevelType w:val="hybridMultilevel"/>
    <w:tmpl w:val="54327A34"/>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0" w15:restartNumberingAfterBreak="0">
    <w:nsid w:val="1FD97A94"/>
    <w:multiLevelType w:val="hybridMultilevel"/>
    <w:tmpl w:val="B5BE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01338"/>
    <w:multiLevelType w:val="hybridMultilevel"/>
    <w:tmpl w:val="FBEA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0489"/>
    <w:multiLevelType w:val="hybridMultilevel"/>
    <w:tmpl w:val="9FC0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12054E"/>
    <w:multiLevelType w:val="hybridMultilevel"/>
    <w:tmpl w:val="6CDC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97EEF"/>
    <w:multiLevelType w:val="hybridMultilevel"/>
    <w:tmpl w:val="C232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00697A"/>
    <w:multiLevelType w:val="hybridMultilevel"/>
    <w:tmpl w:val="61C2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C31A1"/>
    <w:multiLevelType w:val="hybridMultilevel"/>
    <w:tmpl w:val="62665A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E15444"/>
    <w:multiLevelType w:val="hybridMultilevel"/>
    <w:tmpl w:val="FAEA9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1E4D1D"/>
    <w:multiLevelType w:val="multilevel"/>
    <w:tmpl w:val="1A42AC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04B5E07"/>
    <w:multiLevelType w:val="hybridMultilevel"/>
    <w:tmpl w:val="16DA0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BD0376"/>
    <w:multiLevelType w:val="hybridMultilevel"/>
    <w:tmpl w:val="105C0F04"/>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077" w:hanging="360"/>
      </w:pPr>
      <w:rPr>
        <w:rFonts w:ascii="Courier New" w:hAnsi="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1" w15:restartNumberingAfterBreak="0">
    <w:nsid w:val="38D917D5"/>
    <w:multiLevelType w:val="hybridMultilevel"/>
    <w:tmpl w:val="113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37407"/>
    <w:multiLevelType w:val="hybridMultilevel"/>
    <w:tmpl w:val="E1B4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93FE0"/>
    <w:multiLevelType w:val="hybridMultilevel"/>
    <w:tmpl w:val="8D989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B90302"/>
    <w:multiLevelType w:val="hybridMultilevel"/>
    <w:tmpl w:val="224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25D06"/>
    <w:multiLevelType w:val="hybridMultilevel"/>
    <w:tmpl w:val="07F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C80038"/>
    <w:multiLevelType w:val="hybridMultilevel"/>
    <w:tmpl w:val="434A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72EE4"/>
    <w:multiLevelType w:val="hybridMultilevel"/>
    <w:tmpl w:val="1448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16A85"/>
    <w:multiLevelType w:val="hybridMultilevel"/>
    <w:tmpl w:val="7F56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ED5F7D"/>
    <w:multiLevelType w:val="hybridMultilevel"/>
    <w:tmpl w:val="FDE6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6E1314"/>
    <w:multiLevelType w:val="hybridMultilevel"/>
    <w:tmpl w:val="13F60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C5595B"/>
    <w:multiLevelType w:val="hybridMultilevel"/>
    <w:tmpl w:val="6190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006D50"/>
    <w:multiLevelType w:val="hybridMultilevel"/>
    <w:tmpl w:val="EFD4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DF4EBF"/>
    <w:multiLevelType w:val="hybridMultilevel"/>
    <w:tmpl w:val="172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6177F"/>
    <w:multiLevelType w:val="hybridMultilevel"/>
    <w:tmpl w:val="2E84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207E90"/>
    <w:multiLevelType w:val="hybridMultilevel"/>
    <w:tmpl w:val="3A60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A49C0"/>
    <w:multiLevelType w:val="hybridMultilevel"/>
    <w:tmpl w:val="7B98E92E"/>
    <w:lvl w:ilvl="0" w:tplc="0409000F">
      <w:start w:val="1"/>
      <w:numFmt w:val="decimal"/>
      <w:lvlText w:val="%1."/>
      <w:lvlJc w:val="left"/>
      <w:pPr>
        <w:ind w:left="9" w:hanging="360"/>
      </w:pPr>
      <w:rPr>
        <w:rFonts w:hint="default"/>
      </w:rPr>
    </w:lvl>
    <w:lvl w:ilvl="1" w:tplc="04090019" w:tentative="1">
      <w:start w:val="1"/>
      <w:numFmt w:val="lowerLetter"/>
      <w:lvlText w:val="%2."/>
      <w:lvlJc w:val="left"/>
      <w:pPr>
        <w:ind w:left="729"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37" w15:restartNumberingAfterBreak="0">
    <w:nsid w:val="5AE67C15"/>
    <w:multiLevelType w:val="hybridMultilevel"/>
    <w:tmpl w:val="310C13C4"/>
    <w:lvl w:ilvl="0" w:tplc="25D0FFA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C2B2841"/>
    <w:multiLevelType w:val="hybridMultilevel"/>
    <w:tmpl w:val="0B22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34758B"/>
    <w:multiLevelType w:val="hybridMultilevel"/>
    <w:tmpl w:val="5A607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A225BB"/>
    <w:multiLevelType w:val="hybridMultilevel"/>
    <w:tmpl w:val="612AD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E122E4"/>
    <w:multiLevelType w:val="hybridMultilevel"/>
    <w:tmpl w:val="77CC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01220"/>
    <w:multiLevelType w:val="hybridMultilevel"/>
    <w:tmpl w:val="F3B63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7B11FA"/>
    <w:multiLevelType w:val="hybridMultilevel"/>
    <w:tmpl w:val="AB94C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5C697A"/>
    <w:multiLevelType w:val="hybridMultilevel"/>
    <w:tmpl w:val="92E4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80F1A"/>
    <w:multiLevelType w:val="hybridMultilevel"/>
    <w:tmpl w:val="3A788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9F7DA0"/>
    <w:multiLevelType w:val="hybridMultilevel"/>
    <w:tmpl w:val="5D142A40"/>
    <w:lvl w:ilvl="0" w:tplc="C308B50C">
      <w:start w:val="1"/>
      <w:numFmt w:val="bullet"/>
      <w:lvlText w:val="-"/>
      <w:lvlJc w:val="left"/>
      <w:pPr>
        <w:ind w:left="72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21509B"/>
    <w:multiLevelType w:val="hybridMultilevel"/>
    <w:tmpl w:val="A19090A4"/>
    <w:lvl w:ilvl="0" w:tplc="04090001">
      <w:start w:val="1"/>
      <w:numFmt w:val="bullet"/>
      <w:lvlText w:val=""/>
      <w:lvlJc w:val="left"/>
      <w:pPr>
        <w:ind w:left="360" w:hanging="360"/>
      </w:pPr>
      <w:rPr>
        <w:rFonts w:ascii="Symbol" w:hAnsi="Symbol" w:hint="default"/>
      </w:rPr>
    </w:lvl>
    <w:lvl w:ilvl="1" w:tplc="57607E7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25"/>
  </w:num>
  <w:num w:numId="4">
    <w:abstractNumId w:val="36"/>
  </w:num>
  <w:num w:numId="5">
    <w:abstractNumId w:val="16"/>
  </w:num>
  <w:num w:numId="6">
    <w:abstractNumId w:val="47"/>
  </w:num>
  <w:num w:numId="7">
    <w:abstractNumId w:val="35"/>
  </w:num>
  <w:num w:numId="8">
    <w:abstractNumId w:val="5"/>
  </w:num>
  <w:num w:numId="9">
    <w:abstractNumId w:val="28"/>
  </w:num>
  <w:num w:numId="10">
    <w:abstractNumId w:val="43"/>
  </w:num>
  <w:num w:numId="11">
    <w:abstractNumId w:val="33"/>
  </w:num>
  <w:num w:numId="12">
    <w:abstractNumId w:val="21"/>
  </w:num>
  <w:num w:numId="13">
    <w:abstractNumId w:val="40"/>
  </w:num>
  <w:num w:numId="14">
    <w:abstractNumId w:val="14"/>
  </w:num>
  <w:num w:numId="15">
    <w:abstractNumId w:val="29"/>
  </w:num>
  <w:num w:numId="16">
    <w:abstractNumId w:val="31"/>
  </w:num>
  <w:num w:numId="17">
    <w:abstractNumId w:val="30"/>
  </w:num>
  <w:num w:numId="18">
    <w:abstractNumId w:val="17"/>
  </w:num>
  <w:num w:numId="19">
    <w:abstractNumId w:val="18"/>
  </w:num>
  <w:num w:numId="20">
    <w:abstractNumId w:val="37"/>
  </w:num>
  <w:num w:numId="21">
    <w:abstractNumId w:val="41"/>
  </w:num>
  <w:num w:numId="22">
    <w:abstractNumId w:val="12"/>
  </w:num>
  <w:num w:numId="23">
    <w:abstractNumId w:val="32"/>
  </w:num>
  <w:num w:numId="24">
    <w:abstractNumId w:val="4"/>
  </w:num>
  <w:num w:numId="25">
    <w:abstractNumId w:val="42"/>
  </w:num>
  <w:num w:numId="26">
    <w:abstractNumId w:val="7"/>
  </w:num>
  <w:num w:numId="27">
    <w:abstractNumId w:val="11"/>
  </w:num>
  <w:num w:numId="28">
    <w:abstractNumId w:val="38"/>
  </w:num>
  <w:num w:numId="29">
    <w:abstractNumId w:val="8"/>
  </w:num>
  <w:num w:numId="30">
    <w:abstractNumId w:val="10"/>
  </w:num>
  <w:num w:numId="31">
    <w:abstractNumId w:val="26"/>
  </w:num>
  <w:num w:numId="32">
    <w:abstractNumId w:val="6"/>
  </w:num>
  <w:num w:numId="33">
    <w:abstractNumId w:val="45"/>
  </w:num>
  <w:num w:numId="34">
    <w:abstractNumId w:val="23"/>
  </w:num>
  <w:num w:numId="35">
    <w:abstractNumId w:val="22"/>
  </w:num>
  <w:num w:numId="36">
    <w:abstractNumId w:val="27"/>
  </w:num>
  <w:num w:numId="37">
    <w:abstractNumId w:val="1"/>
  </w:num>
  <w:num w:numId="38">
    <w:abstractNumId w:val="44"/>
  </w:num>
  <w:num w:numId="39">
    <w:abstractNumId w:val="15"/>
  </w:num>
  <w:num w:numId="40">
    <w:abstractNumId w:val="13"/>
  </w:num>
  <w:num w:numId="41">
    <w:abstractNumId w:val="3"/>
  </w:num>
  <w:num w:numId="42">
    <w:abstractNumId w:val="46"/>
  </w:num>
  <w:num w:numId="43">
    <w:abstractNumId w:val="2"/>
  </w:num>
  <w:num w:numId="44">
    <w:abstractNumId w:val="20"/>
  </w:num>
  <w:num w:numId="45">
    <w:abstractNumId w:val="24"/>
  </w:num>
  <w:num w:numId="46">
    <w:abstractNumId w:val="39"/>
  </w:num>
  <w:num w:numId="47">
    <w:abstractNumId w:val="0"/>
  </w:num>
  <w:num w:numId="4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C"/>
    <w:rsid w:val="00006179"/>
    <w:rsid w:val="00020A24"/>
    <w:rsid w:val="00022627"/>
    <w:rsid w:val="0005291E"/>
    <w:rsid w:val="000539C0"/>
    <w:rsid w:val="00067174"/>
    <w:rsid w:val="00067588"/>
    <w:rsid w:val="00075C27"/>
    <w:rsid w:val="00082825"/>
    <w:rsid w:val="000E1C1C"/>
    <w:rsid w:val="00104973"/>
    <w:rsid w:val="00107602"/>
    <w:rsid w:val="00142C08"/>
    <w:rsid w:val="00145FF0"/>
    <w:rsid w:val="00160D0A"/>
    <w:rsid w:val="00163E53"/>
    <w:rsid w:val="00184FC3"/>
    <w:rsid w:val="001B4A93"/>
    <w:rsid w:val="001B5C9B"/>
    <w:rsid w:val="001C44B2"/>
    <w:rsid w:val="001C4B1D"/>
    <w:rsid w:val="001C6F2E"/>
    <w:rsid w:val="001F5381"/>
    <w:rsid w:val="0020072A"/>
    <w:rsid w:val="002247C8"/>
    <w:rsid w:val="00232169"/>
    <w:rsid w:val="00240AD3"/>
    <w:rsid w:val="00250C35"/>
    <w:rsid w:val="00252E1F"/>
    <w:rsid w:val="00270546"/>
    <w:rsid w:val="002733BC"/>
    <w:rsid w:val="00273AFB"/>
    <w:rsid w:val="002F0138"/>
    <w:rsid w:val="002F1AE2"/>
    <w:rsid w:val="00302B5F"/>
    <w:rsid w:val="003059C4"/>
    <w:rsid w:val="003162B4"/>
    <w:rsid w:val="0032786F"/>
    <w:rsid w:val="00352022"/>
    <w:rsid w:val="003530DA"/>
    <w:rsid w:val="00353F8A"/>
    <w:rsid w:val="00362ADA"/>
    <w:rsid w:val="0037003D"/>
    <w:rsid w:val="00375F60"/>
    <w:rsid w:val="003820A5"/>
    <w:rsid w:val="003A24E9"/>
    <w:rsid w:val="003A689D"/>
    <w:rsid w:val="003C2540"/>
    <w:rsid w:val="003D012A"/>
    <w:rsid w:val="003D50E4"/>
    <w:rsid w:val="003F2115"/>
    <w:rsid w:val="00410682"/>
    <w:rsid w:val="00430C7C"/>
    <w:rsid w:val="00452BF1"/>
    <w:rsid w:val="00465091"/>
    <w:rsid w:val="004B4553"/>
    <w:rsid w:val="004C09F9"/>
    <w:rsid w:val="004C3234"/>
    <w:rsid w:val="004D119A"/>
    <w:rsid w:val="004D2438"/>
    <w:rsid w:val="004E6FEE"/>
    <w:rsid w:val="004F3FD4"/>
    <w:rsid w:val="00502BAF"/>
    <w:rsid w:val="005052C9"/>
    <w:rsid w:val="00513836"/>
    <w:rsid w:val="005427C4"/>
    <w:rsid w:val="00545819"/>
    <w:rsid w:val="005473DB"/>
    <w:rsid w:val="00551EF0"/>
    <w:rsid w:val="0055646C"/>
    <w:rsid w:val="00564FFB"/>
    <w:rsid w:val="0057270C"/>
    <w:rsid w:val="00592029"/>
    <w:rsid w:val="005941C8"/>
    <w:rsid w:val="005A005C"/>
    <w:rsid w:val="005A0676"/>
    <w:rsid w:val="005A29A7"/>
    <w:rsid w:val="005A336F"/>
    <w:rsid w:val="005C5BAB"/>
    <w:rsid w:val="005D3916"/>
    <w:rsid w:val="005D5688"/>
    <w:rsid w:val="005F789F"/>
    <w:rsid w:val="0060439C"/>
    <w:rsid w:val="00605AF5"/>
    <w:rsid w:val="00627550"/>
    <w:rsid w:val="00627836"/>
    <w:rsid w:val="00632440"/>
    <w:rsid w:val="00640C20"/>
    <w:rsid w:val="00647CB4"/>
    <w:rsid w:val="006632BE"/>
    <w:rsid w:val="00663AEF"/>
    <w:rsid w:val="006640DA"/>
    <w:rsid w:val="00666325"/>
    <w:rsid w:val="006720A5"/>
    <w:rsid w:val="00690880"/>
    <w:rsid w:val="006976F6"/>
    <w:rsid w:val="006A3221"/>
    <w:rsid w:val="006B0CE3"/>
    <w:rsid w:val="006B0DB6"/>
    <w:rsid w:val="006B1635"/>
    <w:rsid w:val="006D37D6"/>
    <w:rsid w:val="006D7551"/>
    <w:rsid w:val="0071198A"/>
    <w:rsid w:val="00711D52"/>
    <w:rsid w:val="00715DB0"/>
    <w:rsid w:val="00722D8F"/>
    <w:rsid w:val="00726A2C"/>
    <w:rsid w:val="007279B9"/>
    <w:rsid w:val="00737CB2"/>
    <w:rsid w:val="0074560F"/>
    <w:rsid w:val="00747192"/>
    <w:rsid w:val="00751142"/>
    <w:rsid w:val="00763F59"/>
    <w:rsid w:val="007677C2"/>
    <w:rsid w:val="00771393"/>
    <w:rsid w:val="00784405"/>
    <w:rsid w:val="00790D59"/>
    <w:rsid w:val="0079167A"/>
    <w:rsid w:val="00794743"/>
    <w:rsid w:val="007C2BDF"/>
    <w:rsid w:val="007E3A6B"/>
    <w:rsid w:val="007E6D2E"/>
    <w:rsid w:val="007E6F33"/>
    <w:rsid w:val="007F5649"/>
    <w:rsid w:val="0081518F"/>
    <w:rsid w:val="008A6909"/>
    <w:rsid w:val="008B3EA9"/>
    <w:rsid w:val="008C4272"/>
    <w:rsid w:val="00926D33"/>
    <w:rsid w:val="009329E1"/>
    <w:rsid w:val="0094058D"/>
    <w:rsid w:val="009613EB"/>
    <w:rsid w:val="0096195D"/>
    <w:rsid w:val="009619C7"/>
    <w:rsid w:val="00965668"/>
    <w:rsid w:val="009701DA"/>
    <w:rsid w:val="00972900"/>
    <w:rsid w:val="009962DF"/>
    <w:rsid w:val="00997E33"/>
    <w:rsid w:val="009C0FE1"/>
    <w:rsid w:val="009C4D22"/>
    <w:rsid w:val="009C4D91"/>
    <w:rsid w:val="009D223D"/>
    <w:rsid w:val="009D6535"/>
    <w:rsid w:val="009E0E72"/>
    <w:rsid w:val="00A00F38"/>
    <w:rsid w:val="00A26CB0"/>
    <w:rsid w:val="00A56556"/>
    <w:rsid w:val="00A81BCB"/>
    <w:rsid w:val="00A961B4"/>
    <w:rsid w:val="00AA2F8A"/>
    <w:rsid w:val="00AB78FC"/>
    <w:rsid w:val="00AD1B27"/>
    <w:rsid w:val="00AD77ED"/>
    <w:rsid w:val="00AF2B23"/>
    <w:rsid w:val="00B114D5"/>
    <w:rsid w:val="00B133EB"/>
    <w:rsid w:val="00B31A2B"/>
    <w:rsid w:val="00B35151"/>
    <w:rsid w:val="00B44E6E"/>
    <w:rsid w:val="00B66FA3"/>
    <w:rsid w:val="00B73E94"/>
    <w:rsid w:val="00B841E4"/>
    <w:rsid w:val="00B966EC"/>
    <w:rsid w:val="00BA0040"/>
    <w:rsid w:val="00BA7608"/>
    <w:rsid w:val="00BB642D"/>
    <w:rsid w:val="00BF4668"/>
    <w:rsid w:val="00C1625F"/>
    <w:rsid w:val="00C23222"/>
    <w:rsid w:val="00C267DF"/>
    <w:rsid w:val="00C56D7C"/>
    <w:rsid w:val="00CB7C19"/>
    <w:rsid w:val="00CF5BBB"/>
    <w:rsid w:val="00D02396"/>
    <w:rsid w:val="00D07F7A"/>
    <w:rsid w:val="00D10702"/>
    <w:rsid w:val="00D1453A"/>
    <w:rsid w:val="00D20CFC"/>
    <w:rsid w:val="00D3643D"/>
    <w:rsid w:val="00D41296"/>
    <w:rsid w:val="00D6181E"/>
    <w:rsid w:val="00D663D0"/>
    <w:rsid w:val="00D7435E"/>
    <w:rsid w:val="00D7501B"/>
    <w:rsid w:val="00D85FC4"/>
    <w:rsid w:val="00D96218"/>
    <w:rsid w:val="00DA62B5"/>
    <w:rsid w:val="00DB13CB"/>
    <w:rsid w:val="00DC0441"/>
    <w:rsid w:val="00DC1F26"/>
    <w:rsid w:val="00DF617C"/>
    <w:rsid w:val="00E41F50"/>
    <w:rsid w:val="00E421DA"/>
    <w:rsid w:val="00E43178"/>
    <w:rsid w:val="00E4716E"/>
    <w:rsid w:val="00E5309A"/>
    <w:rsid w:val="00E54174"/>
    <w:rsid w:val="00E65F06"/>
    <w:rsid w:val="00E845A9"/>
    <w:rsid w:val="00E84BFC"/>
    <w:rsid w:val="00EB3EC6"/>
    <w:rsid w:val="00EB4789"/>
    <w:rsid w:val="00EB513F"/>
    <w:rsid w:val="00EB6587"/>
    <w:rsid w:val="00EE76E6"/>
    <w:rsid w:val="00F02071"/>
    <w:rsid w:val="00F104F8"/>
    <w:rsid w:val="00F2510A"/>
    <w:rsid w:val="00F33566"/>
    <w:rsid w:val="00F43870"/>
    <w:rsid w:val="00F46980"/>
    <w:rsid w:val="00F5060A"/>
    <w:rsid w:val="00F64822"/>
    <w:rsid w:val="00F91910"/>
    <w:rsid w:val="00F946EC"/>
    <w:rsid w:val="00FA6E12"/>
    <w:rsid w:val="00FB3B69"/>
    <w:rsid w:val="00FC326B"/>
    <w:rsid w:val="00FE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42A96"/>
  <w14:defaultImageDpi w14:val="300"/>
  <w15:docId w15:val="{4EE8E68A-45AE-41AC-9F2E-D42F4B0D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0A"/>
    <w:rPr>
      <w:rFonts w:ascii="Arial" w:hAnsi="Arial"/>
      <w:lang w:val="en-GB"/>
    </w:rPr>
  </w:style>
  <w:style w:type="paragraph" w:styleId="Heading1">
    <w:name w:val="heading 1"/>
    <w:basedOn w:val="Normal"/>
    <w:next w:val="Normal"/>
    <w:link w:val="Heading1Char"/>
    <w:uiPriority w:val="9"/>
    <w:qFormat/>
    <w:rsid w:val="00C56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6D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
    <w:name w:val="Personal"/>
    <w:basedOn w:val="Normal"/>
    <w:qFormat/>
    <w:rsid w:val="00160D0A"/>
  </w:style>
  <w:style w:type="character" w:customStyle="1" w:styleId="Heading1Char">
    <w:name w:val="Heading 1 Char"/>
    <w:basedOn w:val="DefaultParagraphFont"/>
    <w:link w:val="Heading1"/>
    <w:uiPriority w:val="9"/>
    <w:rsid w:val="00C56D7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56D7C"/>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C5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FE1"/>
    <w:pPr>
      <w:ind w:left="720"/>
      <w:contextualSpacing/>
    </w:pPr>
  </w:style>
  <w:style w:type="character" w:styleId="Hyperlink">
    <w:name w:val="Hyperlink"/>
    <w:basedOn w:val="DefaultParagraphFont"/>
    <w:unhideWhenUsed/>
    <w:rsid w:val="00104973"/>
    <w:rPr>
      <w:color w:val="0000FF" w:themeColor="hyperlink"/>
      <w:u w:val="single"/>
    </w:rPr>
  </w:style>
  <w:style w:type="character" w:styleId="FollowedHyperlink">
    <w:name w:val="FollowedHyperlink"/>
    <w:basedOn w:val="DefaultParagraphFont"/>
    <w:uiPriority w:val="99"/>
    <w:semiHidden/>
    <w:unhideWhenUsed/>
    <w:rsid w:val="0055646C"/>
    <w:rPr>
      <w:color w:val="800080" w:themeColor="followedHyperlink"/>
      <w:u w:val="single"/>
    </w:rPr>
  </w:style>
  <w:style w:type="character" w:customStyle="1" w:styleId="apple-converted-space">
    <w:name w:val="apple-converted-space"/>
    <w:basedOn w:val="DefaultParagraphFont"/>
    <w:rsid w:val="00E421DA"/>
  </w:style>
  <w:style w:type="character" w:styleId="Emphasis">
    <w:name w:val="Emphasis"/>
    <w:basedOn w:val="DefaultParagraphFont"/>
    <w:uiPriority w:val="20"/>
    <w:qFormat/>
    <w:rsid w:val="00E421DA"/>
    <w:rPr>
      <w:i/>
      <w:iCs/>
    </w:rPr>
  </w:style>
  <w:style w:type="paragraph" w:styleId="Header">
    <w:name w:val="header"/>
    <w:basedOn w:val="Normal"/>
    <w:link w:val="HeaderChar"/>
    <w:uiPriority w:val="99"/>
    <w:unhideWhenUsed/>
    <w:rsid w:val="00E421DA"/>
    <w:pPr>
      <w:tabs>
        <w:tab w:val="center" w:pos="4320"/>
        <w:tab w:val="right" w:pos="8640"/>
      </w:tabs>
    </w:pPr>
  </w:style>
  <w:style w:type="character" w:customStyle="1" w:styleId="HeaderChar">
    <w:name w:val="Header Char"/>
    <w:basedOn w:val="DefaultParagraphFont"/>
    <w:link w:val="Header"/>
    <w:uiPriority w:val="99"/>
    <w:rsid w:val="00E421DA"/>
    <w:rPr>
      <w:rFonts w:ascii="Arial" w:hAnsi="Arial"/>
      <w:lang w:val="en-GB"/>
    </w:rPr>
  </w:style>
  <w:style w:type="paragraph" w:styleId="Footer">
    <w:name w:val="footer"/>
    <w:basedOn w:val="Normal"/>
    <w:link w:val="FooterChar"/>
    <w:uiPriority w:val="99"/>
    <w:unhideWhenUsed/>
    <w:rsid w:val="00E421DA"/>
    <w:pPr>
      <w:tabs>
        <w:tab w:val="center" w:pos="4320"/>
        <w:tab w:val="right" w:pos="8640"/>
      </w:tabs>
    </w:pPr>
  </w:style>
  <w:style w:type="character" w:customStyle="1" w:styleId="FooterChar">
    <w:name w:val="Footer Char"/>
    <w:basedOn w:val="DefaultParagraphFont"/>
    <w:link w:val="Footer"/>
    <w:uiPriority w:val="99"/>
    <w:rsid w:val="00E421DA"/>
    <w:rPr>
      <w:rFonts w:ascii="Arial" w:hAnsi="Arial"/>
      <w:lang w:val="en-GB"/>
    </w:rPr>
  </w:style>
  <w:style w:type="paragraph" w:styleId="FootnoteText">
    <w:name w:val="footnote text"/>
    <w:basedOn w:val="Normal"/>
    <w:link w:val="FootnoteTextChar"/>
    <w:uiPriority w:val="99"/>
    <w:unhideWhenUsed/>
    <w:rsid w:val="006640DA"/>
  </w:style>
  <w:style w:type="character" w:customStyle="1" w:styleId="FootnoteTextChar">
    <w:name w:val="Footnote Text Char"/>
    <w:basedOn w:val="DefaultParagraphFont"/>
    <w:link w:val="FootnoteText"/>
    <w:uiPriority w:val="99"/>
    <w:rsid w:val="006640DA"/>
    <w:rPr>
      <w:rFonts w:ascii="Arial" w:hAnsi="Arial"/>
      <w:lang w:val="en-GB"/>
    </w:rPr>
  </w:style>
  <w:style w:type="character" w:styleId="FootnoteReference">
    <w:name w:val="footnote reference"/>
    <w:basedOn w:val="DefaultParagraphFont"/>
    <w:uiPriority w:val="99"/>
    <w:unhideWhenUsed/>
    <w:rsid w:val="006640DA"/>
    <w:rPr>
      <w:vertAlign w:val="superscript"/>
    </w:rPr>
  </w:style>
  <w:style w:type="character" w:styleId="PageNumber">
    <w:name w:val="page number"/>
    <w:basedOn w:val="DefaultParagraphFont"/>
    <w:uiPriority w:val="99"/>
    <w:semiHidden/>
    <w:unhideWhenUsed/>
    <w:rsid w:val="0057270C"/>
  </w:style>
  <w:style w:type="paragraph" w:styleId="NormalWeb">
    <w:name w:val="Normal (Web)"/>
    <w:basedOn w:val="Normal"/>
    <w:uiPriority w:val="99"/>
    <w:semiHidden/>
    <w:unhideWhenUsed/>
    <w:rsid w:val="00B966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6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6E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D119A"/>
    <w:rPr>
      <w:sz w:val="16"/>
      <w:szCs w:val="16"/>
    </w:rPr>
  </w:style>
  <w:style w:type="paragraph" w:styleId="CommentText">
    <w:name w:val="annotation text"/>
    <w:basedOn w:val="Normal"/>
    <w:link w:val="CommentTextChar"/>
    <w:uiPriority w:val="99"/>
    <w:semiHidden/>
    <w:unhideWhenUsed/>
    <w:rsid w:val="004D119A"/>
    <w:rPr>
      <w:sz w:val="20"/>
      <w:szCs w:val="20"/>
    </w:rPr>
  </w:style>
  <w:style w:type="character" w:customStyle="1" w:styleId="CommentTextChar">
    <w:name w:val="Comment Text Char"/>
    <w:basedOn w:val="DefaultParagraphFont"/>
    <w:link w:val="CommentText"/>
    <w:uiPriority w:val="99"/>
    <w:semiHidden/>
    <w:rsid w:val="004D119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D119A"/>
    <w:rPr>
      <w:b/>
      <w:bCs/>
    </w:rPr>
  </w:style>
  <w:style w:type="character" w:customStyle="1" w:styleId="CommentSubjectChar">
    <w:name w:val="Comment Subject Char"/>
    <w:basedOn w:val="CommentTextChar"/>
    <w:link w:val="CommentSubject"/>
    <w:uiPriority w:val="99"/>
    <w:semiHidden/>
    <w:rsid w:val="004D119A"/>
    <w:rPr>
      <w:rFonts w:ascii="Arial" w:hAnsi="Arial"/>
      <w:b/>
      <w:bCs/>
      <w:sz w:val="20"/>
      <w:szCs w:val="20"/>
      <w:lang w:val="en-GB"/>
    </w:rPr>
  </w:style>
  <w:style w:type="paragraph" w:styleId="Revision">
    <w:name w:val="Revision"/>
    <w:hidden/>
    <w:uiPriority w:val="99"/>
    <w:semiHidden/>
    <w:rsid w:val="007C2BDF"/>
    <w:rPr>
      <w:rFonts w:ascii="Arial" w:hAnsi="Arial"/>
      <w:lang w:val="en-GB"/>
    </w:rPr>
  </w:style>
  <w:style w:type="paragraph" w:customStyle="1" w:styleId="Default">
    <w:name w:val="Default"/>
    <w:rsid w:val="00D41296"/>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71">
      <w:bodyDiv w:val="1"/>
      <w:marLeft w:val="0"/>
      <w:marRight w:val="0"/>
      <w:marTop w:val="0"/>
      <w:marBottom w:val="0"/>
      <w:divBdr>
        <w:top w:val="none" w:sz="0" w:space="0" w:color="auto"/>
        <w:left w:val="none" w:sz="0" w:space="0" w:color="auto"/>
        <w:bottom w:val="none" w:sz="0" w:space="0" w:color="auto"/>
        <w:right w:val="none" w:sz="0" w:space="0" w:color="auto"/>
      </w:divBdr>
    </w:div>
    <w:div w:id="9382068">
      <w:bodyDiv w:val="1"/>
      <w:marLeft w:val="0"/>
      <w:marRight w:val="0"/>
      <w:marTop w:val="0"/>
      <w:marBottom w:val="0"/>
      <w:divBdr>
        <w:top w:val="none" w:sz="0" w:space="0" w:color="auto"/>
        <w:left w:val="none" w:sz="0" w:space="0" w:color="auto"/>
        <w:bottom w:val="none" w:sz="0" w:space="0" w:color="auto"/>
        <w:right w:val="none" w:sz="0" w:space="0" w:color="auto"/>
      </w:divBdr>
    </w:div>
    <w:div w:id="22295591">
      <w:bodyDiv w:val="1"/>
      <w:marLeft w:val="0"/>
      <w:marRight w:val="0"/>
      <w:marTop w:val="0"/>
      <w:marBottom w:val="0"/>
      <w:divBdr>
        <w:top w:val="none" w:sz="0" w:space="0" w:color="auto"/>
        <w:left w:val="none" w:sz="0" w:space="0" w:color="auto"/>
        <w:bottom w:val="none" w:sz="0" w:space="0" w:color="auto"/>
        <w:right w:val="none" w:sz="0" w:space="0" w:color="auto"/>
      </w:divBdr>
    </w:div>
    <w:div w:id="61342467">
      <w:bodyDiv w:val="1"/>
      <w:marLeft w:val="0"/>
      <w:marRight w:val="0"/>
      <w:marTop w:val="0"/>
      <w:marBottom w:val="0"/>
      <w:divBdr>
        <w:top w:val="none" w:sz="0" w:space="0" w:color="auto"/>
        <w:left w:val="none" w:sz="0" w:space="0" w:color="auto"/>
        <w:bottom w:val="none" w:sz="0" w:space="0" w:color="auto"/>
        <w:right w:val="none" w:sz="0" w:space="0" w:color="auto"/>
      </w:divBdr>
    </w:div>
    <w:div w:id="124541045">
      <w:bodyDiv w:val="1"/>
      <w:marLeft w:val="0"/>
      <w:marRight w:val="0"/>
      <w:marTop w:val="0"/>
      <w:marBottom w:val="0"/>
      <w:divBdr>
        <w:top w:val="none" w:sz="0" w:space="0" w:color="auto"/>
        <w:left w:val="none" w:sz="0" w:space="0" w:color="auto"/>
        <w:bottom w:val="none" w:sz="0" w:space="0" w:color="auto"/>
        <w:right w:val="none" w:sz="0" w:space="0" w:color="auto"/>
      </w:divBdr>
    </w:div>
    <w:div w:id="185100896">
      <w:bodyDiv w:val="1"/>
      <w:marLeft w:val="0"/>
      <w:marRight w:val="0"/>
      <w:marTop w:val="0"/>
      <w:marBottom w:val="0"/>
      <w:divBdr>
        <w:top w:val="none" w:sz="0" w:space="0" w:color="auto"/>
        <w:left w:val="none" w:sz="0" w:space="0" w:color="auto"/>
        <w:bottom w:val="none" w:sz="0" w:space="0" w:color="auto"/>
        <w:right w:val="none" w:sz="0" w:space="0" w:color="auto"/>
      </w:divBdr>
    </w:div>
    <w:div w:id="189346433">
      <w:bodyDiv w:val="1"/>
      <w:marLeft w:val="0"/>
      <w:marRight w:val="0"/>
      <w:marTop w:val="0"/>
      <w:marBottom w:val="0"/>
      <w:divBdr>
        <w:top w:val="none" w:sz="0" w:space="0" w:color="auto"/>
        <w:left w:val="none" w:sz="0" w:space="0" w:color="auto"/>
        <w:bottom w:val="none" w:sz="0" w:space="0" w:color="auto"/>
        <w:right w:val="none" w:sz="0" w:space="0" w:color="auto"/>
      </w:divBdr>
    </w:div>
    <w:div w:id="218444114">
      <w:bodyDiv w:val="1"/>
      <w:marLeft w:val="0"/>
      <w:marRight w:val="0"/>
      <w:marTop w:val="0"/>
      <w:marBottom w:val="0"/>
      <w:divBdr>
        <w:top w:val="none" w:sz="0" w:space="0" w:color="auto"/>
        <w:left w:val="none" w:sz="0" w:space="0" w:color="auto"/>
        <w:bottom w:val="none" w:sz="0" w:space="0" w:color="auto"/>
        <w:right w:val="none" w:sz="0" w:space="0" w:color="auto"/>
      </w:divBdr>
    </w:div>
    <w:div w:id="233393423">
      <w:bodyDiv w:val="1"/>
      <w:marLeft w:val="0"/>
      <w:marRight w:val="0"/>
      <w:marTop w:val="0"/>
      <w:marBottom w:val="0"/>
      <w:divBdr>
        <w:top w:val="none" w:sz="0" w:space="0" w:color="auto"/>
        <w:left w:val="none" w:sz="0" w:space="0" w:color="auto"/>
        <w:bottom w:val="none" w:sz="0" w:space="0" w:color="auto"/>
        <w:right w:val="none" w:sz="0" w:space="0" w:color="auto"/>
      </w:divBdr>
      <w:divsChild>
        <w:div w:id="1651250885">
          <w:marLeft w:val="274"/>
          <w:marRight w:val="0"/>
          <w:marTop w:val="0"/>
          <w:marBottom w:val="0"/>
          <w:divBdr>
            <w:top w:val="none" w:sz="0" w:space="0" w:color="auto"/>
            <w:left w:val="none" w:sz="0" w:space="0" w:color="auto"/>
            <w:bottom w:val="none" w:sz="0" w:space="0" w:color="auto"/>
            <w:right w:val="none" w:sz="0" w:space="0" w:color="auto"/>
          </w:divBdr>
        </w:div>
        <w:div w:id="1559634696">
          <w:marLeft w:val="274"/>
          <w:marRight w:val="0"/>
          <w:marTop w:val="0"/>
          <w:marBottom w:val="0"/>
          <w:divBdr>
            <w:top w:val="none" w:sz="0" w:space="0" w:color="auto"/>
            <w:left w:val="none" w:sz="0" w:space="0" w:color="auto"/>
            <w:bottom w:val="none" w:sz="0" w:space="0" w:color="auto"/>
            <w:right w:val="none" w:sz="0" w:space="0" w:color="auto"/>
          </w:divBdr>
        </w:div>
        <w:div w:id="119150000">
          <w:marLeft w:val="274"/>
          <w:marRight w:val="0"/>
          <w:marTop w:val="0"/>
          <w:marBottom w:val="0"/>
          <w:divBdr>
            <w:top w:val="none" w:sz="0" w:space="0" w:color="auto"/>
            <w:left w:val="none" w:sz="0" w:space="0" w:color="auto"/>
            <w:bottom w:val="none" w:sz="0" w:space="0" w:color="auto"/>
            <w:right w:val="none" w:sz="0" w:space="0" w:color="auto"/>
          </w:divBdr>
        </w:div>
      </w:divsChild>
    </w:div>
    <w:div w:id="282150664">
      <w:bodyDiv w:val="1"/>
      <w:marLeft w:val="0"/>
      <w:marRight w:val="0"/>
      <w:marTop w:val="0"/>
      <w:marBottom w:val="0"/>
      <w:divBdr>
        <w:top w:val="none" w:sz="0" w:space="0" w:color="auto"/>
        <w:left w:val="none" w:sz="0" w:space="0" w:color="auto"/>
        <w:bottom w:val="none" w:sz="0" w:space="0" w:color="auto"/>
        <w:right w:val="none" w:sz="0" w:space="0" w:color="auto"/>
      </w:divBdr>
    </w:div>
    <w:div w:id="288751906">
      <w:bodyDiv w:val="1"/>
      <w:marLeft w:val="0"/>
      <w:marRight w:val="0"/>
      <w:marTop w:val="0"/>
      <w:marBottom w:val="0"/>
      <w:divBdr>
        <w:top w:val="none" w:sz="0" w:space="0" w:color="auto"/>
        <w:left w:val="none" w:sz="0" w:space="0" w:color="auto"/>
        <w:bottom w:val="none" w:sz="0" w:space="0" w:color="auto"/>
        <w:right w:val="none" w:sz="0" w:space="0" w:color="auto"/>
      </w:divBdr>
    </w:div>
    <w:div w:id="293370987">
      <w:bodyDiv w:val="1"/>
      <w:marLeft w:val="0"/>
      <w:marRight w:val="0"/>
      <w:marTop w:val="0"/>
      <w:marBottom w:val="0"/>
      <w:divBdr>
        <w:top w:val="none" w:sz="0" w:space="0" w:color="auto"/>
        <w:left w:val="none" w:sz="0" w:space="0" w:color="auto"/>
        <w:bottom w:val="none" w:sz="0" w:space="0" w:color="auto"/>
        <w:right w:val="none" w:sz="0" w:space="0" w:color="auto"/>
      </w:divBdr>
    </w:div>
    <w:div w:id="437991406">
      <w:bodyDiv w:val="1"/>
      <w:marLeft w:val="0"/>
      <w:marRight w:val="0"/>
      <w:marTop w:val="0"/>
      <w:marBottom w:val="0"/>
      <w:divBdr>
        <w:top w:val="none" w:sz="0" w:space="0" w:color="auto"/>
        <w:left w:val="none" w:sz="0" w:space="0" w:color="auto"/>
        <w:bottom w:val="none" w:sz="0" w:space="0" w:color="auto"/>
        <w:right w:val="none" w:sz="0" w:space="0" w:color="auto"/>
      </w:divBdr>
    </w:div>
    <w:div w:id="487595838">
      <w:bodyDiv w:val="1"/>
      <w:marLeft w:val="0"/>
      <w:marRight w:val="0"/>
      <w:marTop w:val="0"/>
      <w:marBottom w:val="0"/>
      <w:divBdr>
        <w:top w:val="none" w:sz="0" w:space="0" w:color="auto"/>
        <w:left w:val="none" w:sz="0" w:space="0" w:color="auto"/>
        <w:bottom w:val="none" w:sz="0" w:space="0" w:color="auto"/>
        <w:right w:val="none" w:sz="0" w:space="0" w:color="auto"/>
      </w:divBdr>
    </w:div>
    <w:div w:id="490560401">
      <w:bodyDiv w:val="1"/>
      <w:marLeft w:val="0"/>
      <w:marRight w:val="0"/>
      <w:marTop w:val="0"/>
      <w:marBottom w:val="0"/>
      <w:divBdr>
        <w:top w:val="none" w:sz="0" w:space="0" w:color="auto"/>
        <w:left w:val="none" w:sz="0" w:space="0" w:color="auto"/>
        <w:bottom w:val="none" w:sz="0" w:space="0" w:color="auto"/>
        <w:right w:val="none" w:sz="0" w:space="0" w:color="auto"/>
      </w:divBdr>
    </w:div>
    <w:div w:id="545871506">
      <w:bodyDiv w:val="1"/>
      <w:marLeft w:val="0"/>
      <w:marRight w:val="0"/>
      <w:marTop w:val="0"/>
      <w:marBottom w:val="0"/>
      <w:divBdr>
        <w:top w:val="none" w:sz="0" w:space="0" w:color="auto"/>
        <w:left w:val="none" w:sz="0" w:space="0" w:color="auto"/>
        <w:bottom w:val="none" w:sz="0" w:space="0" w:color="auto"/>
        <w:right w:val="none" w:sz="0" w:space="0" w:color="auto"/>
      </w:divBdr>
    </w:div>
    <w:div w:id="595410125">
      <w:bodyDiv w:val="1"/>
      <w:marLeft w:val="0"/>
      <w:marRight w:val="0"/>
      <w:marTop w:val="0"/>
      <w:marBottom w:val="0"/>
      <w:divBdr>
        <w:top w:val="none" w:sz="0" w:space="0" w:color="auto"/>
        <w:left w:val="none" w:sz="0" w:space="0" w:color="auto"/>
        <w:bottom w:val="none" w:sz="0" w:space="0" w:color="auto"/>
        <w:right w:val="none" w:sz="0" w:space="0" w:color="auto"/>
      </w:divBdr>
    </w:div>
    <w:div w:id="726027344">
      <w:bodyDiv w:val="1"/>
      <w:marLeft w:val="0"/>
      <w:marRight w:val="0"/>
      <w:marTop w:val="0"/>
      <w:marBottom w:val="0"/>
      <w:divBdr>
        <w:top w:val="none" w:sz="0" w:space="0" w:color="auto"/>
        <w:left w:val="none" w:sz="0" w:space="0" w:color="auto"/>
        <w:bottom w:val="none" w:sz="0" w:space="0" w:color="auto"/>
        <w:right w:val="none" w:sz="0" w:space="0" w:color="auto"/>
      </w:divBdr>
    </w:div>
    <w:div w:id="778724576">
      <w:bodyDiv w:val="1"/>
      <w:marLeft w:val="0"/>
      <w:marRight w:val="0"/>
      <w:marTop w:val="0"/>
      <w:marBottom w:val="0"/>
      <w:divBdr>
        <w:top w:val="none" w:sz="0" w:space="0" w:color="auto"/>
        <w:left w:val="none" w:sz="0" w:space="0" w:color="auto"/>
        <w:bottom w:val="none" w:sz="0" w:space="0" w:color="auto"/>
        <w:right w:val="none" w:sz="0" w:space="0" w:color="auto"/>
      </w:divBdr>
    </w:div>
    <w:div w:id="818425633">
      <w:bodyDiv w:val="1"/>
      <w:marLeft w:val="0"/>
      <w:marRight w:val="0"/>
      <w:marTop w:val="0"/>
      <w:marBottom w:val="0"/>
      <w:divBdr>
        <w:top w:val="none" w:sz="0" w:space="0" w:color="auto"/>
        <w:left w:val="none" w:sz="0" w:space="0" w:color="auto"/>
        <w:bottom w:val="none" w:sz="0" w:space="0" w:color="auto"/>
        <w:right w:val="none" w:sz="0" w:space="0" w:color="auto"/>
      </w:divBdr>
    </w:div>
    <w:div w:id="848254320">
      <w:bodyDiv w:val="1"/>
      <w:marLeft w:val="0"/>
      <w:marRight w:val="0"/>
      <w:marTop w:val="0"/>
      <w:marBottom w:val="0"/>
      <w:divBdr>
        <w:top w:val="none" w:sz="0" w:space="0" w:color="auto"/>
        <w:left w:val="none" w:sz="0" w:space="0" w:color="auto"/>
        <w:bottom w:val="none" w:sz="0" w:space="0" w:color="auto"/>
        <w:right w:val="none" w:sz="0" w:space="0" w:color="auto"/>
      </w:divBdr>
    </w:div>
    <w:div w:id="859203527">
      <w:bodyDiv w:val="1"/>
      <w:marLeft w:val="0"/>
      <w:marRight w:val="0"/>
      <w:marTop w:val="0"/>
      <w:marBottom w:val="0"/>
      <w:divBdr>
        <w:top w:val="none" w:sz="0" w:space="0" w:color="auto"/>
        <w:left w:val="none" w:sz="0" w:space="0" w:color="auto"/>
        <w:bottom w:val="none" w:sz="0" w:space="0" w:color="auto"/>
        <w:right w:val="none" w:sz="0" w:space="0" w:color="auto"/>
      </w:divBdr>
    </w:div>
    <w:div w:id="927738774">
      <w:bodyDiv w:val="1"/>
      <w:marLeft w:val="0"/>
      <w:marRight w:val="0"/>
      <w:marTop w:val="0"/>
      <w:marBottom w:val="0"/>
      <w:divBdr>
        <w:top w:val="none" w:sz="0" w:space="0" w:color="auto"/>
        <w:left w:val="none" w:sz="0" w:space="0" w:color="auto"/>
        <w:bottom w:val="none" w:sz="0" w:space="0" w:color="auto"/>
        <w:right w:val="none" w:sz="0" w:space="0" w:color="auto"/>
      </w:divBdr>
    </w:div>
    <w:div w:id="940726790">
      <w:bodyDiv w:val="1"/>
      <w:marLeft w:val="0"/>
      <w:marRight w:val="0"/>
      <w:marTop w:val="0"/>
      <w:marBottom w:val="0"/>
      <w:divBdr>
        <w:top w:val="none" w:sz="0" w:space="0" w:color="auto"/>
        <w:left w:val="none" w:sz="0" w:space="0" w:color="auto"/>
        <w:bottom w:val="none" w:sz="0" w:space="0" w:color="auto"/>
        <w:right w:val="none" w:sz="0" w:space="0" w:color="auto"/>
      </w:divBdr>
    </w:div>
    <w:div w:id="946160555">
      <w:bodyDiv w:val="1"/>
      <w:marLeft w:val="0"/>
      <w:marRight w:val="0"/>
      <w:marTop w:val="0"/>
      <w:marBottom w:val="0"/>
      <w:divBdr>
        <w:top w:val="none" w:sz="0" w:space="0" w:color="auto"/>
        <w:left w:val="none" w:sz="0" w:space="0" w:color="auto"/>
        <w:bottom w:val="none" w:sz="0" w:space="0" w:color="auto"/>
        <w:right w:val="none" w:sz="0" w:space="0" w:color="auto"/>
      </w:divBdr>
      <w:divsChild>
        <w:div w:id="1104497679">
          <w:marLeft w:val="274"/>
          <w:marRight w:val="0"/>
          <w:marTop w:val="0"/>
          <w:marBottom w:val="0"/>
          <w:divBdr>
            <w:top w:val="none" w:sz="0" w:space="0" w:color="auto"/>
            <w:left w:val="none" w:sz="0" w:space="0" w:color="auto"/>
            <w:bottom w:val="none" w:sz="0" w:space="0" w:color="auto"/>
            <w:right w:val="none" w:sz="0" w:space="0" w:color="auto"/>
          </w:divBdr>
        </w:div>
        <w:div w:id="427236309">
          <w:marLeft w:val="274"/>
          <w:marRight w:val="0"/>
          <w:marTop w:val="0"/>
          <w:marBottom w:val="0"/>
          <w:divBdr>
            <w:top w:val="none" w:sz="0" w:space="0" w:color="auto"/>
            <w:left w:val="none" w:sz="0" w:space="0" w:color="auto"/>
            <w:bottom w:val="none" w:sz="0" w:space="0" w:color="auto"/>
            <w:right w:val="none" w:sz="0" w:space="0" w:color="auto"/>
          </w:divBdr>
        </w:div>
        <w:div w:id="1275864401">
          <w:marLeft w:val="274"/>
          <w:marRight w:val="0"/>
          <w:marTop w:val="0"/>
          <w:marBottom w:val="0"/>
          <w:divBdr>
            <w:top w:val="none" w:sz="0" w:space="0" w:color="auto"/>
            <w:left w:val="none" w:sz="0" w:space="0" w:color="auto"/>
            <w:bottom w:val="none" w:sz="0" w:space="0" w:color="auto"/>
            <w:right w:val="none" w:sz="0" w:space="0" w:color="auto"/>
          </w:divBdr>
        </w:div>
      </w:divsChild>
    </w:div>
    <w:div w:id="1018695732">
      <w:bodyDiv w:val="1"/>
      <w:marLeft w:val="0"/>
      <w:marRight w:val="0"/>
      <w:marTop w:val="0"/>
      <w:marBottom w:val="0"/>
      <w:divBdr>
        <w:top w:val="none" w:sz="0" w:space="0" w:color="auto"/>
        <w:left w:val="none" w:sz="0" w:space="0" w:color="auto"/>
        <w:bottom w:val="none" w:sz="0" w:space="0" w:color="auto"/>
        <w:right w:val="none" w:sz="0" w:space="0" w:color="auto"/>
      </w:divBdr>
    </w:div>
    <w:div w:id="1197349666">
      <w:bodyDiv w:val="1"/>
      <w:marLeft w:val="0"/>
      <w:marRight w:val="0"/>
      <w:marTop w:val="0"/>
      <w:marBottom w:val="0"/>
      <w:divBdr>
        <w:top w:val="none" w:sz="0" w:space="0" w:color="auto"/>
        <w:left w:val="none" w:sz="0" w:space="0" w:color="auto"/>
        <w:bottom w:val="none" w:sz="0" w:space="0" w:color="auto"/>
        <w:right w:val="none" w:sz="0" w:space="0" w:color="auto"/>
      </w:divBdr>
    </w:div>
    <w:div w:id="1220171284">
      <w:bodyDiv w:val="1"/>
      <w:marLeft w:val="0"/>
      <w:marRight w:val="0"/>
      <w:marTop w:val="0"/>
      <w:marBottom w:val="0"/>
      <w:divBdr>
        <w:top w:val="none" w:sz="0" w:space="0" w:color="auto"/>
        <w:left w:val="none" w:sz="0" w:space="0" w:color="auto"/>
        <w:bottom w:val="none" w:sz="0" w:space="0" w:color="auto"/>
        <w:right w:val="none" w:sz="0" w:space="0" w:color="auto"/>
      </w:divBdr>
    </w:div>
    <w:div w:id="1221359409">
      <w:bodyDiv w:val="1"/>
      <w:marLeft w:val="0"/>
      <w:marRight w:val="0"/>
      <w:marTop w:val="0"/>
      <w:marBottom w:val="0"/>
      <w:divBdr>
        <w:top w:val="none" w:sz="0" w:space="0" w:color="auto"/>
        <w:left w:val="none" w:sz="0" w:space="0" w:color="auto"/>
        <w:bottom w:val="none" w:sz="0" w:space="0" w:color="auto"/>
        <w:right w:val="none" w:sz="0" w:space="0" w:color="auto"/>
      </w:divBdr>
    </w:div>
    <w:div w:id="1244100605">
      <w:bodyDiv w:val="1"/>
      <w:marLeft w:val="0"/>
      <w:marRight w:val="0"/>
      <w:marTop w:val="0"/>
      <w:marBottom w:val="0"/>
      <w:divBdr>
        <w:top w:val="none" w:sz="0" w:space="0" w:color="auto"/>
        <w:left w:val="none" w:sz="0" w:space="0" w:color="auto"/>
        <w:bottom w:val="none" w:sz="0" w:space="0" w:color="auto"/>
        <w:right w:val="none" w:sz="0" w:space="0" w:color="auto"/>
      </w:divBdr>
    </w:div>
    <w:div w:id="1282304892">
      <w:bodyDiv w:val="1"/>
      <w:marLeft w:val="0"/>
      <w:marRight w:val="0"/>
      <w:marTop w:val="0"/>
      <w:marBottom w:val="0"/>
      <w:divBdr>
        <w:top w:val="none" w:sz="0" w:space="0" w:color="auto"/>
        <w:left w:val="none" w:sz="0" w:space="0" w:color="auto"/>
        <w:bottom w:val="none" w:sz="0" w:space="0" w:color="auto"/>
        <w:right w:val="none" w:sz="0" w:space="0" w:color="auto"/>
      </w:divBdr>
    </w:div>
    <w:div w:id="1283607938">
      <w:bodyDiv w:val="1"/>
      <w:marLeft w:val="0"/>
      <w:marRight w:val="0"/>
      <w:marTop w:val="0"/>
      <w:marBottom w:val="0"/>
      <w:divBdr>
        <w:top w:val="none" w:sz="0" w:space="0" w:color="auto"/>
        <w:left w:val="none" w:sz="0" w:space="0" w:color="auto"/>
        <w:bottom w:val="none" w:sz="0" w:space="0" w:color="auto"/>
        <w:right w:val="none" w:sz="0" w:space="0" w:color="auto"/>
      </w:divBdr>
    </w:div>
    <w:div w:id="1326278948">
      <w:bodyDiv w:val="1"/>
      <w:marLeft w:val="0"/>
      <w:marRight w:val="0"/>
      <w:marTop w:val="0"/>
      <w:marBottom w:val="0"/>
      <w:divBdr>
        <w:top w:val="none" w:sz="0" w:space="0" w:color="auto"/>
        <w:left w:val="none" w:sz="0" w:space="0" w:color="auto"/>
        <w:bottom w:val="none" w:sz="0" w:space="0" w:color="auto"/>
        <w:right w:val="none" w:sz="0" w:space="0" w:color="auto"/>
      </w:divBdr>
    </w:div>
    <w:div w:id="1327826812">
      <w:bodyDiv w:val="1"/>
      <w:marLeft w:val="0"/>
      <w:marRight w:val="0"/>
      <w:marTop w:val="0"/>
      <w:marBottom w:val="0"/>
      <w:divBdr>
        <w:top w:val="none" w:sz="0" w:space="0" w:color="auto"/>
        <w:left w:val="none" w:sz="0" w:space="0" w:color="auto"/>
        <w:bottom w:val="none" w:sz="0" w:space="0" w:color="auto"/>
        <w:right w:val="none" w:sz="0" w:space="0" w:color="auto"/>
      </w:divBdr>
    </w:div>
    <w:div w:id="1328284850">
      <w:bodyDiv w:val="1"/>
      <w:marLeft w:val="0"/>
      <w:marRight w:val="0"/>
      <w:marTop w:val="0"/>
      <w:marBottom w:val="0"/>
      <w:divBdr>
        <w:top w:val="none" w:sz="0" w:space="0" w:color="auto"/>
        <w:left w:val="none" w:sz="0" w:space="0" w:color="auto"/>
        <w:bottom w:val="none" w:sz="0" w:space="0" w:color="auto"/>
        <w:right w:val="none" w:sz="0" w:space="0" w:color="auto"/>
      </w:divBdr>
    </w:div>
    <w:div w:id="1330206389">
      <w:bodyDiv w:val="1"/>
      <w:marLeft w:val="0"/>
      <w:marRight w:val="0"/>
      <w:marTop w:val="0"/>
      <w:marBottom w:val="0"/>
      <w:divBdr>
        <w:top w:val="none" w:sz="0" w:space="0" w:color="auto"/>
        <w:left w:val="none" w:sz="0" w:space="0" w:color="auto"/>
        <w:bottom w:val="none" w:sz="0" w:space="0" w:color="auto"/>
        <w:right w:val="none" w:sz="0" w:space="0" w:color="auto"/>
      </w:divBdr>
    </w:div>
    <w:div w:id="1397782782">
      <w:bodyDiv w:val="1"/>
      <w:marLeft w:val="0"/>
      <w:marRight w:val="0"/>
      <w:marTop w:val="0"/>
      <w:marBottom w:val="0"/>
      <w:divBdr>
        <w:top w:val="none" w:sz="0" w:space="0" w:color="auto"/>
        <w:left w:val="none" w:sz="0" w:space="0" w:color="auto"/>
        <w:bottom w:val="none" w:sz="0" w:space="0" w:color="auto"/>
        <w:right w:val="none" w:sz="0" w:space="0" w:color="auto"/>
      </w:divBdr>
    </w:div>
    <w:div w:id="1397975104">
      <w:bodyDiv w:val="1"/>
      <w:marLeft w:val="0"/>
      <w:marRight w:val="0"/>
      <w:marTop w:val="0"/>
      <w:marBottom w:val="0"/>
      <w:divBdr>
        <w:top w:val="none" w:sz="0" w:space="0" w:color="auto"/>
        <w:left w:val="none" w:sz="0" w:space="0" w:color="auto"/>
        <w:bottom w:val="none" w:sz="0" w:space="0" w:color="auto"/>
        <w:right w:val="none" w:sz="0" w:space="0" w:color="auto"/>
      </w:divBdr>
    </w:div>
    <w:div w:id="1434400801">
      <w:bodyDiv w:val="1"/>
      <w:marLeft w:val="0"/>
      <w:marRight w:val="0"/>
      <w:marTop w:val="0"/>
      <w:marBottom w:val="0"/>
      <w:divBdr>
        <w:top w:val="none" w:sz="0" w:space="0" w:color="auto"/>
        <w:left w:val="none" w:sz="0" w:space="0" w:color="auto"/>
        <w:bottom w:val="none" w:sz="0" w:space="0" w:color="auto"/>
        <w:right w:val="none" w:sz="0" w:space="0" w:color="auto"/>
      </w:divBdr>
    </w:div>
    <w:div w:id="1468550589">
      <w:bodyDiv w:val="1"/>
      <w:marLeft w:val="0"/>
      <w:marRight w:val="0"/>
      <w:marTop w:val="0"/>
      <w:marBottom w:val="0"/>
      <w:divBdr>
        <w:top w:val="none" w:sz="0" w:space="0" w:color="auto"/>
        <w:left w:val="none" w:sz="0" w:space="0" w:color="auto"/>
        <w:bottom w:val="none" w:sz="0" w:space="0" w:color="auto"/>
        <w:right w:val="none" w:sz="0" w:space="0" w:color="auto"/>
      </w:divBdr>
    </w:div>
    <w:div w:id="1501654586">
      <w:bodyDiv w:val="1"/>
      <w:marLeft w:val="0"/>
      <w:marRight w:val="0"/>
      <w:marTop w:val="0"/>
      <w:marBottom w:val="0"/>
      <w:divBdr>
        <w:top w:val="none" w:sz="0" w:space="0" w:color="auto"/>
        <w:left w:val="none" w:sz="0" w:space="0" w:color="auto"/>
        <w:bottom w:val="none" w:sz="0" w:space="0" w:color="auto"/>
        <w:right w:val="none" w:sz="0" w:space="0" w:color="auto"/>
      </w:divBdr>
    </w:div>
    <w:div w:id="1507478827">
      <w:bodyDiv w:val="1"/>
      <w:marLeft w:val="0"/>
      <w:marRight w:val="0"/>
      <w:marTop w:val="0"/>
      <w:marBottom w:val="0"/>
      <w:divBdr>
        <w:top w:val="none" w:sz="0" w:space="0" w:color="auto"/>
        <w:left w:val="none" w:sz="0" w:space="0" w:color="auto"/>
        <w:bottom w:val="none" w:sz="0" w:space="0" w:color="auto"/>
        <w:right w:val="none" w:sz="0" w:space="0" w:color="auto"/>
      </w:divBdr>
      <w:divsChild>
        <w:div w:id="99647482">
          <w:marLeft w:val="446"/>
          <w:marRight w:val="0"/>
          <w:marTop w:val="0"/>
          <w:marBottom w:val="0"/>
          <w:divBdr>
            <w:top w:val="none" w:sz="0" w:space="0" w:color="auto"/>
            <w:left w:val="none" w:sz="0" w:space="0" w:color="auto"/>
            <w:bottom w:val="none" w:sz="0" w:space="0" w:color="auto"/>
            <w:right w:val="none" w:sz="0" w:space="0" w:color="auto"/>
          </w:divBdr>
        </w:div>
      </w:divsChild>
    </w:div>
    <w:div w:id="1514762935">
      <w:bodyDiv w:val="1"/>
      <w:marLeft w:val="0"/>
      <w:marRight w:val="0"/>
      <w:marTop w:val="0"/>
      <w:marBottom w:val="0"/>
      <w:divBdr>
        <w:top w:val="none" w:sz="0" w:space="0" w:color="auto"/>
        <w:left w:val="none" w:sz="0" w:space="0" w:color="auto"/>
        <w:bottom w:val="none" w:sz="0" w:space="0" w:color="auto"/>
        <w:right w:val="none" w:sz="0" w:space="0" w:color="auto"/>
      </w:divBdr>
    </w:div>
    <w:div w:id="1545216140">
      <w:bodyDiv w:val="1"/>
      <w:marLeft w:val="0"/>
      <w:marRight w:val="0"/>
      <w:marTop w:val="0"/>
      <w:marBottom w:val="0"/>
      <w:divBdr>
        <w:top w:val="none" w:sz="0" w:space="0" w:color="auto"/>
        <w:left w:val="none" w:sz="0" w:space="0" w:color="auto"/>
        <w:bottom w:val="none" w:sz="0" w:space="0" w:color="auto"/>
        <w:right w:val="none" w:sz="0" w:space="0" w:color="auto"/>
      </w:divBdr>
    </w:div>
    <w:div w:id="1547328362">
      <w:bodyDiv w:val="1"/>
      <w:marLeft w:val="0"/>
      <w:marRight w:val="0"/>
      <w:marTop w:val="0"/>
      <w:marBottom w:val="0"/>
      <w:divBdr>
        <w:top w:val="none" w:sz="0" w:space="0" w:color="auto"/>
        <w:left w:val="none" w:sz="0" w:space="0" w:color="auto"/>
        <w:bottom w:val="none" w:sz="0" w:space="0" w:color="auto"/>
        <w:right w:val="none" w:sz="0" w:space="0" w:color="auto"/>
      </w:divBdr>
    </w:div>
    <w:div w:id="1552616007">
      <w:bodyDiv w:val="1"/>
      <w:marLeft w:val="0"/>
      <w:marRight w:val="0"/>
      <w:marTop w:val="0"/>
      <w:marBottom w:val="0"/>
      <w:divBdr>
        <w:top w:val="none" w:sz="0" w:space="0" w:color="auto"/>
        <w:left w:val="none" w:sz="0" w:space="0" w:color="auto"/>
        <w:bottom w:val="none" w:sz="0" w:space="0" w:color="auto"/>
        <w:right w:val="none" w:sz="0" w:space="0" w:color="auto"/>
      </w:divBdr>
    </w:div>
    <w:div w:id="1627738633">
      <w:bodyDiv w:val="1"/>
      <w:marLeft w:val="0"/>
      <w:marRight w:val="0"/>
      <w:marTop w:val="0"/>
      <w:marBottom w:val="0"/>
      <w:divBdr>
        <w:top w:val="none" w:sz="0" w:space="0" w:color="auto"/>
        <w:left w:val="none" w:sz="0" w:space="0" w:color="auto"/>
        <w:bottom w:val="none" w:sz="0" w:space="0" w:color="auto"/>
        <w:right w:val="none" w:sz="0" w:space="0" w:color="auto"/>
      </w:divBdr>
    </w:div>
    <w:div w:id="1776249635">
      <w:bodyDiv w:val="1"/>
      <w:marLeft w:val="0"/>
      <w:marRight w:val="0"/>
      <w:marTop w:val="0"/>
      <w:marBottom w:val="0"/>
      <w:divBdr>
        <w:top w:val="none" w:sz="0" w:space="0" w:color="auto"/>
        <w:left w:val="none" w:sz="0" w:space="0" w:color="auto"/>
        <w:bottom w:val="none" w:sz="0" w:space="0" w:color="auto"/>
        <w:right w:val="none" w:sz="0" w:space="0" w:color="auto"/>
      </w:divBdr>
    </w:div>
    <w:div w:id="1801024634">
      <w:bodyDiv w:val="1"/>
      <w:marLeft w:val="0"/>
      <w:marRight w:val="0"/>
      <w:marTop w:val="0"/>
      <w:marBottom w:val="0"/>
      <w:divBdr>
        <w:top w:val="none" w:sz="0" w:space="0" w:color="auto"/>
        <w:left w:val="none" w:sz="0" w:space="0" w:color="auto"/>
        <w:bottom w:val="none" w:sz="0" w:space="0" w:color="auto"/>
        <w:right w:val="none" w:sz="0" w:space="0" w:color="auto"/>
      </w:divBdr>
    </w:div>
    <w:div w:id="1814912040">
      <w:bodyDiv w:val="1"/>
      <w:marLeft w:val="0"/>
      <w:marRight w:val="0"/>
      <w:marTop w:val="0"/>
      <w:marBottom w:val="0"/>
      <w:divBdr>
        <w:top w:val="none" w:sz="0" w:space="0" w:color="auto"/>
        <w:left w:val="none" w:sz="0" w:space="0" w:color="auto"/>
        <w:bottom w:val="none" w:sz="0" w:space="0" w:color="auto"/>
        <w:right w:val="none" w:sz="0" w:space="0" w:color="auto"/>
      </w:divBdr>
    </w:div>
    <w:div w:id="1826311406">
      <w:bodyDiv w:val="1"/>
      <w:marLeft w:val="0"/>
      <w:marRight w:val="0"/>
      <w:marTop w:val="0"/>
      <w:marBottom w:val="0"/>
      <w:divBdr>
        <w:top w:val="none" w:sz="0" w:space="0" w:color="auto"/>
        <w:left w:val="none" w:sz="0" w:space="0" w:color="auto"/>
        <w:bottom w:val="none" w:sz="0" w:space="0" w:color="auto"/>
        <w:right w:val="none" w:sz="0" w:space="0" w:color="auto"/>
      </w:divBdr>
    </w:div>
    <w:div w:id="1829514392">
      <w:bodyDiv w:val="1"/>
      <w:marLeft w:val="0"/>
      <w:marRight w:val="0"/>
      <w:marTop w:val="0"/>
      <w:marBottom w:val="0"/>
      <w:divBdr>
        <w:top w:val="none" w:sz="0" w:space="0" w:color="auto"/>
        <w:left w:val="none" w:sz="0" w:space="0" w:color="auto"/>
        <w:bottom w:val="none" w:sz="0" w:space="0" w:color="auto"/>
        <w:right w:val="none" w:sz="0" w:space="0" w:color="auto"/>
      </w:divBdr>
    </w:div>
    <w:div w:id="1834372812">
      <w:bodyDiv w:val="1"/>
      <w:marLeft w:val="0"/>
      <w:marRight w:val="0"/>
      <w:marTop w:val="0"/>
      <w:marBottom w:val="0"/>
      <w:divBdr>
        <w:top w:val="none" w:sz="0" w:space="0" w:color="auto"/>
        <w:left w:val="none" w:sz="0" w:space="0" w:color="auto"/>
        <w:bottom w:val="none" w:sz="0" w:space="0" w:color="auto"/>
        <w:right w:val="none" w:sz="0" w:space="0" w:color="auto"/>
      </w:divBdr>
    </w:div>
    <w:div w:id="1853102021">
      <w:bodyDiv w:val="1"/>
      <w:marLeft w:val="0"/>
      <w:marRight w:val="0"/>
      <w:marTop w:val="0"/>
      <w:marBottom w:val="0"/>
      <w:divBdr>
        <w:top w:val="none" w:sz="0" w:space="0" w:color="auto"/>
        <w:left w:val="none" w:sz="0" w:space="0" w:color="auto"/>
        <w:bottom w:val="none" w:sz="0" w:space="0" w:color="auto"/>
        <w:right w:val="none" w:sz="0" w:space="0" w:color="auto"/>
      </w:divBdr>
    </w:div>
    <w:div w:id="1871718227">
      <w:bodyDiv w:val="1"/>
      <w:marLeft w:val="0"/>
      <w:marRight w:val="0"/>
      <w:marTop w:val="0"/>
      <w:marBottom w:val="0"/>
      <w:divBdr>
        <w:top w:val="none" w:sz="0" w:space="0" w:color="auto"/>
        <w:left w:val="none" w:sz="0" w:space="0" w:color="auto"/>
        <w:bottom w:val="none" w:sz="0" w:space="0" w:color="auto"/>
        <w:right w:val="none" w:sz="0" w:space="0" w:color="auto"/>
      </w:divBdr>
    </w:div>
    <w:div w:id="1888758182">
      <w:bodyDiv w:val="1"/>
      <w:marLeft w:val="0"/>
      <w:marRight w:val="0"/>
      <w:marTop w:val="0"/>
      <w:marBottom w:val="0"/>
      <w:divBdr>
        <w:top w:val="none" w:sz="0" w:space="0" w:color="auto"/>
        <w:left w:val="none" w:sz="0" w:space="0" w:color="auto"/>
        <w:bottom w:val="none" w:sz="0" w:space="0" w:color="auto"/>
        <w:right w:val="none" w:sz="0" w:space="0" w:color="auto"/>
      </w:divBdr>
    </w:div>
    <w:div w:id="1912622287">
      <w:bodyDiv w:val="1"/>
      <w:marLeft w:val="0"/>
      <w:marRight w:val="0"/>
      <w:marTop w:val="0"/>
      <w:marBottom w:val="0"/>
      <w:divBdr>
        <w:top w:val="none" w:sz="0" w:space="0" w:color="auto"/>
        <w:left w:val="none" w:sz="0" w:space="0" w:color="auto"/>
        <w:bottom w:val="none" w:sz="0" w:space="0" w:color="auto"/>
        <w:right w:val="none" w:sz="0" w:space="0" w:color="auto"/>
      </w:divBdr>
    </w:div>
    <w:div w:id="1953782368">
      <w:bodyDiv w:val="1"/>
      <w:marLeft w:val="0"/>
      <w:marRight w:val="0"/>
      <w:marTop w:val="0"/>
      <w:marBottom w:val="0"/>
      <w:divBdr>
        <w:top w:val="none" w:sz="0" w:space="0" w:color="auto"/>
        <w:left w:val="none" w:sz="0" w:space="0" w:color="auto"/>
        <w:bottom w:val="none" w:sz="0" w:space="0" w:color="auto"/>
        <w:right w:val="none" w:sz="0" w:space="0" w:color="auto"/>
      </w:divBdr>
    </w:div>
    <w:div w:id="1974483002">
      <w:bodyDiv w:val="1"/>
      <w:marLeft w:val="0"/>
      <w:marRight w:val="0"/>
      <w:marTop w:val="0"/>
      <w:marBottom w:val="0"/>
      <w:divBdr>
        <w:top w:val="none" w:sz="0" w:space="0" w:color="auto"/>
        <w:left w:val="none" w:sz="0" w:space="0" w:color="auto"/>
        <w:bottom w:val="none" w:sz="0" w:space="0" w:color="auto"/>
        <w:right w:val="none" w:sz="0" w:space="0" w:color="auto"/>
      </w:divBdr>
    </w:div>
    <w:div w:id="1988633224">
      <w:bodyDiv w:val="1"/>
      <w:marLeft w:val="0"/>
      <w:marRight w:val="0"/>
      <w:marTop w:val="0"/>
      <w:marBottom w:val="0"/>
      <w:divBdr>
        <w:top w:val="none" w:sz="0" w:space="0" w:color="auto"/>
        <w:left w:val="none" w:sz="0" w:space="0" w:color="auto"/>
        <w:bottom w:val="none" w:sz="0" w:space="0" w:color="auto"/>
        <w:right w:val="none" w:sz="0" w:space="0" w:color="auto"/>
      </w:divBdr>
      <w:divsChild>
        <w:div w:id="513685906">
          <w:marLeft w:val="274"/>
          <w:marRight w:val="0"/>
          <w:marTop w:val="0"/>
          <w:marBottom w:val="0"/>
          <w:divBdr>
            <w:top w:val="none" w:sz="0" w:space="0" w:color="auto"/>
            <w:left w:val="none" w:sz="0" w:space="0" w:color="auto"/>
            <w:bottom w:val="none" w:sz="0" w:space="0" w:color="auto"/>
            <w:right w:val="none" w:sz="0" w:space="0" w:color="auto"/>
          </w:divBdr>
        </w:div>
        <w:div w:id="1272397237">
          <w:marLeft w:val="274"/>
          <w:marRight w:val="0"/>
          <w:marTop w:val="0"/>
          <w:marBottom w:val="0"/>
          <w:divBdr>
            <w:top w:val="none" w:sz="0" w:space="0" w:color="auto"/>
            <w:left w:val="none" w:sz="0" w:space="0" w:color="auto"/>
            <w:bottom w:val="none" w:sz="0" w:space="0" w:color="auto"/>
            <w:right w:val="none" w:sz="0" w:space="0" w:color="auto"/>
          </w:divBdr>
        </w:div>
        <w:div w:id="945696851">
          <w:marLeft w:val="274"/>
          <w:marRight w:val="0"/>
          <w:marTop w:val="0"/>
          <w:marBottom w:val="0"/>
          <w:divBdr>
            <w:top w:val="none" w:sz="0" w:space="0" w:color="auto"/>
            <w:left w:val="none" w:sz="0" w:space="0" w:color="auto"/>
            <w:bottom w:val="none" w:sz="0" w:space="0" w:color="auto"/>
            <w:right w:val="none" w:sz="0" w:space="0" w:color="auto"/>
          </w:divBdr>
        </w:div>
      </w:divsChild>
    </w:div>
    <w:div w:id="2058503873">
      <w:bodyDiv w:val="1"/>
      <w:marLeft w:val="0"/>
      <w:marRight w:val="0"/>
      <w:marTop w:val="0"/>
      <w:marBottom w:val="0"/>
      <w:divBdr>
        <w:top w:val="none" w:sz="0" w:space="0" w:color="auto"/>
        <w:left w:val="none" w:sz="0" w:space="0" w:color="auto"/>
        <w:bottom w:val="none" w:sz="0" w:space="0" w:color="auto"/>
        <w:right w:val="none" w:sz="0" w:space="0" w:color="auto"/>
      </w:divBdr>
    </w:div>
    <w:div w:id="2068339917">
      <w:bodyDiv w:val="1"/>
      <w:marLeft w:val="0"/>
      <w:marRight w:val="0"/>
      <w:marTop w:val="0"/>
      <w:marBottom w:val="0"/>
      <w:divBdr>
        <w:top w:val="none" w:sz="0" w:space="0" w:color="auto"/>
        <w:left w:val="none" w:sz="0" w:space="0" w:color="auto"/>
        <w:bottom w:val="none" w:sz="0" w:space="0" w:color="auto"/>
        <w:right w:val="none" w:sz="0" w:space="0" w:color="auto"/>
      </w:divBdr>
    </w:div>
    <w:div w:id="2099668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edu.au" TargetMode="External"/><Relationship Id="rId13" Type="http://schemas.openxmlformats.org/officeDocument/2006/relationships/hyperlink" Target="http://karvi.fi/app/uploads/2016/06/National-Plan-for-Education-Evaluations-2016-2019.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ara.edu.au/_resources/20151210_ANR_2012_Parts_1-6_8_and_10.pdf" TargetMode="External"/><Relationship Id="rId12" Type="http://schemas.openxmlformats.org/officeDocument/2006/relationships/hyperlink" Target="http://www.oph.fi/english/education_system" TargetMode="External"/><Relationship Id="rId17" Type="http://schemas.openxmlformats.org/officeDocument/2006/relationships/hyperlink" Target="https://en.wikipedia.org/wiki/Massachusetts_Comprehensive_Assessment_System" TargetMode="External"/><Relationship Id="rId2" Type="http://schemas.openxmlformats.org/officeDocument/2006/relationships/styles" Target="styles.xml"/><Relationship Id="rId16" Type="http://schemas.openxmlformats.org/officeDocument/2006/relationships/hyperlink" Target="http://www.doe.mass.edu/mcas/ca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standards-and-testing-agency" TargetMode="External"/><Relationship Id="rId5" Type="http://schemas.openxmlformats.org/officeDocument/2006/relationships/footnotes" Target="footnotes.xml"/><Relationship Id="rId15" Type="http://schemas.openxmlformats.org/officeDocument/2006/relationships/hyperlink" Target="http://www.edb.gov.hk/attachment/en/curriculum-development/tsa/fullreport.pdf" TargetMode="External"/><Relationship Id="rId10" Type="http://schemas.openxmlformats.org/officeDocument/2006/relationships/hyperlink" Target="http://www.eqao.com/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cara.edu.au/home" TargetMode="External"/><Relationship Id="rId14" Type="http://schemas.openxmlformats.org/officeDocument/2006/relationships/hyperlink" Target="http://www.hkeaa.edu.hk/en/sa_ts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77903/2013-06-11-review-of-controlled-assessment-in-GCSEs.pdf" TargetMode="External"/><Relationship Id="rId2" Type="http://schemas.openxmlformats.org/officeDocument/2006/relationships/hyperlink" Target="http://www.gordoncommission.org/publications_reports.html" TargetMode="External"/><Relationship Id="rId1" Type="http://schemas.openxmlformats.org/officeDocument/2006/relationships/hyperlink" Target="http://www.pearsonschoolsandfecolleges.co.uk/Secondary/Progression-Services/Progression-Services/Progression-Services/ProgressionServices.aspx" TargetMode="External"/><Relationship Id="rId5" Type="http://schemas.openxmlformats.org/officeDocument/2006/relationships/hyperlink" Target="https://www.oecd.org/pisa/pisaproducts/Draft%20PISA%202015%20Collaborative%20Problem%20Solving%20Framework%20.pdf" TargetMode="External"/><Relationship Id="rId4" Type="http://schemas.openxmlformats.org/officeDocument/2006/relationships/hyperlink" Target="http://www.jff.org/sites/default/files/publications/materials/A-New-Era-for-Educational-Assessment-09241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O'Donovan, Martin</cp:lastModifiedBy>
  <cp:revision>2</cp:revision>
  <dcterms:created xsi:type="dcterms:W3CDTF">2016-10-19T14:30:00Z</dcterms:created>
  <dcterms:modified xsi:type="dcterms:W3CDTF">2016-10-19T14:30:00Z</dcterms:modified>
</cp:coreProperties>
</file>